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84" w:rsidRPr="002229D6" w:rsidRDefault="00BF5C84" w:rsidP="00BF5C84">
      <w:pPr>
        <w:widowControl w:val="0"/>
        <w:tabs>
          <w:tab w:val="center" w:pos="4536"/>
          <w:tab w:val="right" w:pos="7938"/>
          <w:tab w:val="right" w:pos="9639"/>
        </w:tabs>
        <w:ind w:right="-58"/>
        <w:rPr>
          <w:rFonts w:ascii="Arial" w:eastAsia="MS Mincho" w:hAnsi="Arial" w:cs="Arial"/>
          <w:b/>
          <w:bCs/>
          <w:noProof/>
        </w:rPr>
      </w:pPr>
      <w:r w:rsidRPr="00E036D5">
        <w:rPr>
          <w:rFonts w:ascii="Arial" w:eastAsia="MS Mincho" w:hAnsi="Arial" w:cs="Arial"/>
          <w:b/>
          <w:bCs/>
          <w:noProof/>
        </w:rPr>
        <w:t>3GPP TSG RAN WG1 Meeting</w:t>
      </w:r>
      <w:r>
        <w:rPr>
          <w:rFonts w:ascii="Arial" w:eastAsia="MS Mincho" w:hAnsi="Arial" w:cs="Arial"/>
          <w:b/>
          <w:bCs/>
          <w:noProof/>
        </w:rPr>
        <w:t xml:space="preserve"> RAN1 #95 </w:t>
      </w:r>
    </w:p>
    <w:p w:rsidR="00BF5C84" w:rsidRPr="002229D6" w:rsidRDefault="00BF5C84" w:rsidP="00BF5C84">
      <w:pPr>
        <w:widowControl w:val="0"/>
        <w:tabs>
          <w:tab w:val="center" w:pos="4536"/>
          <w:tab w:val="right" w:pos="7938"/>
          <w:tab w:val="right" w:pos="9639"/>
        </w:tabs>
        <w:ind w:right="-58"/>
        <w:rPr>
          <w:rFonts w:ascii="Arial" w:eastAsia="MS Mincho" w:hAnsi="Arial" w:cs="Arial"/>
          <w:b/>
          <w:bCs/>
          <w:noProof/>
        </w:rPr>
      </w:pPr>
      <w:r>
        <w:rPr>
          <w:rFonts w:ascii="Arial" w:eastAsia="MS Mincho" w:hAnsi="Arial" w:cs="Arial"/>
          <w:b/>
          <w:bCs/>
          <w:noProof/>
        </w:rPr>
        <w:t>Spokane, U.S.</w:t>
      </w:r>
      <w:r w:rsidRPr="002229D6">
        <w:rPr>
          <w:rFonts w:ascii="Arial" w:eastAsia="MS Mincho" w:hAnsi="Arial" w:cs="Arial"/>
          <w:b/>
          <w:bCs/>
          <w:noProof/>
        </w:rPr>
        <w:t xml:space="preserve">, </w:t>
      </w:r>
      <w:r>
        <w:rPr>
          <w:rFonts w:ascii="Arial" w:eastAsia="MS Mincho" w:hAnsi="Arial" w:cs="Arial"/>
          <w:b/>
          <w:bCs/>
          <w:noProof/>
        </w:rPr>
        <w:t>12</w:t>
      </w:r>
      <w:r w:rsidRPr="004A43BA">
        <w:rPr>
          <w:rFonts w:ascii="Arial" w:eastAsia="新細明體" w:hAnsi="Arial" w:cs="Arial"/>
          <w:b/>
          <w:noProof/>
          <w:szCs w:val="20"/>
          <w:vertAlign w:val="superscript"/>
          <w:lang w:eastAsia="zh-TW"/>
        </w:rPr>
        <w:t>th</w:t>
      </w:r>
      <w:r w:rsidRPr="002229D6">
        <w:rPr>
          <w:rFonts w:ascii="Arial" w:eastAsia="MS Mincho" w:hAnsi="Arial" w:cs="Arial"/>
          <w:b/>
          <w:bCs/>
          <w:noProof/>
        </w:rPr>
        <w:t xml:space="preserve"> – </w:t>
      </w:r>
      <w:r>
        <w:rPr>
          <w:rFonts w:ascii="Arial" w:eastAsia="MS Mincho" w:hAnsi="Arial" w:cs="Arial"/>
          <w:b/>
          <w:bCs/>
          <w:noProof/>
        </w:rPr>
        <w:t>16</w:t>
      </w:r>
      <w:r w:rsidRPr="004A43BA">
        <w:rPr>
          <w:rFonts w:ascii="Arial" w:eastAsia="新細明體" w:hAnsi="Arial" w:cs="Arial"/>
          <w:b/>
          <w:noProof/>
          <w:szCs w:val="20"/>
          <w:vertAlign w:val="superscript"/>
          <w:lang w:eastAsia="zh-TW"/>
        </w:rPr>
        <w:t>th</w:t>
      </w:r>
      <w:r w:rsidRPr="002229D6">
        <w:rPr>
          <w:rFonts w:ascii="Arial" w:eastAsia="MS Mincho" w:hAnsi="Arial" w:cs="Arial"/>
          <w:b/>
          <w:bCs/>
          <w:noProof/>
        </w:rPr>
        <w:t xml:space="preserve"> </w:t>
      </w:r>
      <w:r>
        <w:rPr>
          <w:rFonts w:ascii="Arial" w:eastAsia="MS Mincho" w:hAnsi="Arial" w:cs="Arial"/>
          <w:b/>
          <w:bCs/>
          <w:noProof/>
        </w:rPr>
        <w:t>November</w:t>
      </w:r>
      <w:r w:rsidRPr="002229D6">
        <w:rPr>
          <w:rFonts w:ascii="Arial" w:eastAsia="MS Mincho" w:hAnsi="Arial" w:cs="Arial"/>
          <w:b/>
          <w:bCs/>
          <w:noProof/>
        </w:rPr>
        <w:t xml:space="preserve"> 2018                          </w:t>
      </w:r>
    </w:p>
    <w:p w:rsidR="00BF5C84" w:rsidRPr="009F29FB" w:rsidRDefault="00BF5C84" w:rsidP="00BF5C84">
      <w:pPr>
        <w:pStyle w:val="a6"/>
        <w:rPr>
          <w:rFonts w:cs="Arial"/>
          <w:bCs/>
          <w:color w:val="000000" w:themeColor="text1"/>
          <w:lang w:eastAsia="ja-JP"/>
        </w:rPr>
      </w:pP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7.2.9.3</w:t>
      </w:r>
    </w:p>
    <w:p w:rsidR="00BF5C84" w:rsidRPr="002229D6"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Source: MediaTek Inc. </w:t>
      </w:r>
    </w:p>
    <w:p w:rsidR="00BF5C8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Pr>
          <w:rFonts w:ascii="Arial" w:eastAsia="MS Mincho" w:hAnsi="Arial" w:cs="Arial"/>
          <w:b/>
          <w:bCs/>
          <w:noProof/>
          <w:lang w:eastAsia="en-US"/>
        </w:rPr>
        <w:t>Considerations on NR RRM power saving with additional resource</w:t>
      </w:r>
    </w:p>
    <w:p w:rsidR="00BF5C84" w:rsidRDefault="00BF5C84" w:rsidP="00BF5C84">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2229D6" w:rsidRPr="009F29FB" w:rsidRDefault="002229D6" w:rsidP="002229D6">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C275FC" w:rsidRDefault="000E145E" w:rsidP="00C275FC">
      <w:r>
        <w:t>In RAN</w:t>
      </w:r>
      <w:r w:rsidR="00125A47">
        <w:t>1</w:t>
      </w:r>
      <w:r w:rsidR="005E2CCD">
        <w:t>#94-Bis</w:t>
      </w:r>
      <w:r w:rsidR="00492A2C">
        <w:t xml:space="preserve"> [1]</w:t>
      </w:r>
      <w:r w:rsidR="005E2CCD">
        <w:t>,</w:t>
      </w:r>
      <w:r w:rsidR="00FF3CAA">
        <w:t xml:space="preserve"> </w:t>
      </w:r>
      <w:r w:rsidR="005E2CCD">
        <w:t>the following</w:t>
      </w:r>
      <w:r>
        <w:t xml:space="preserve"> agreeme</w:t>
      </w:r>
      <w:r w:rsidR="005E2CCD">
        <w:t>nts have been achieved for RRM power saving</w:t>
      </w:r>
      <w:r w:rsidR="00C275FC" w:rsidRPr="00110281">
        <w:t>:</w:t>
      </w:r>
    </w:p>
    <w:p w:rsidR="00302014" w:rsidRPr="00110281" w:rsidRDefault="00302014" w:rsidP="00C275FC"/>
    <w:p w:rsidR="000E145E" w:rsidRPr="001B3E2C" w:rsidRDefault="000E145E" w:rsidP="000E145E">
      <w:pPr>
        <w:rPr>
          <w:szCs w:val="20"/>
          <w:lang w:eastAsia="x-none"/>
        </w:rPr>
      </w:pPr>
      <w:r w:rsidRPr="001B3E2C">
        <w:rPr>
          <w:szCs w:val="20"/>
          <w:highlight w:val="green"/>
          <w:lang w:eastAsia="x-none"/>
        </w:rPr>
        <w:t>Agreements</w:t>
      </w:r>
      <w:r w:rsidRPr="001B3E2C">
        <w:rPr>
          <w:szCs w:val="20"/>
          <w:lang w:eastAsia="x-none"/>
        </w:rPr>
        <w:t>:</w:t>
      </w:r>
    </w:p>
    <w:p w:rsidR="000E145E" w:rsidRPr="00555319" w:rsidRDefault="000E145E" w:rsidP="000E145E">
      <w:pPr>
        <w:numPr>
          <w:ilvl w:val="0"/>
          <w:numId w:val="14"/>
        </w:numPr>
        <w:rPr>
          <w:szCs w:val="20"/>
        </w:rPr>
      </w:pPr>
      <w:r w:rsidRPr="001B3E2C">
        <w:rPr>
          <w:szCs w:val="20"/>
        </w:rPr>
        <w:t>RRM power saving study should consider RRC IDLE, INACTIVE and CONNECTED states.</w:t>
      </w:r>
    </w:p>
    <w:p w:rsidR="000E145E" w:rsidRPr="003A0563" w:rsidRDefault="000E145E" w:rsidP="000E145E">
      <w:pPr>
        <w:rPr>
          <w:szCs w:val="20"/>
          <w:lang w:eastAsia="x-none"/>
        </w:rPr>
      </w:pPr>
      <w:r w:rsidRPr="003A0563">
        <w:rPr>
          <w:szCs w:val="20"/>
          <w:highlight w:val="green"/>
          <w:lang w:eastAsia="x-none"/>
        </w:rPr>
        <w:t>Agreements</w:t>
      </w:r>
      <w:r w:rsidRPr="003A0563">
        <w:rPr>
          <w:szCs w:val="20"/>
          <w:lang w:eastAsia="x-none"/>
        </w:rPr>
        <w:t>:</w:t>
      </w:r>
    </w:p>
    <w:p w:rsidR="00FF3CAA" w:rsidRPr="00555319" w:rsidRDefault="000E145E" w:rsidP="00555319">
      <w:pPr>
        <w:pStyle w:val="a4"/>
        <w:widowControl w:val="0"/>
        <w:numPr>
          <w:ilvl w:val="0"/>
          <w:numId w:val="14"/>
        </w:numPr>
        <w:autoSpaceDE w:val="0"/>
        <w:autoSpaceDN w:val="0"/>
        <w:adjustRightInd w:val="0"/>
        <w:contextualSpacing w:val="0"/>
        <w:rPr>
          <w:iCs/>
          <w:color w:val="000000"/>
          <w:szCs w:val="20"/>
        </w:rPr>
      </w:pPr>
      <w:r w:rsidRPr="003A0563">
        <w:rPr>
          <w:iCs/>
          <w:szCs w:val="20"/>
        </w:rPr>
        <w:t xml:space="preserve">Further study on relaxing/adapting RRM </w:t>
      </w:r>
      <w:r w:rsidRPr="003A0563">
        <w:rPr>
          <w:iCs/>
          <w:color w:val="000000"/>
          <w:szCs w:val="20"/>
        </w:rPr>
        <w:t xml:space="preserve">measurement for UE power saving, </w:t>
      </w:r>
    </w:p>
    <w:p w:rsidR="000E145E" w:rsidRPr="000E5704" w:rsidRDefault="000E145E" w:rsidP="000E145E">
      <w:pPr>
        <w:rPr>
          <w:szCs w:val="20"/>
          <w:lang w:eastAsia="x-none"/>
        </w:rPr>
      </w:pPr>
      <w:r w:rsidRPr="000E5704">
        <w:rPr>
          <w:szCs w:val="20"/>
          <w:highlight w:val="green"/>
          <w:lang w:eastAsia="x-none"/>
        </w:rPr>
        <w:t>Agreements</w:t>
      </w:r>
      <w:r w:rsidRPr="000E5704">
        <w:rPr>
          <w:szCs w:val="20"/>
          <w:lang w:eastAsia="x-none"/>
        </w:rPr>
        <w:t>:</w:t>
      </w:r>
    </w:p>
    <w:p w:rsidR="000E145E" w:rsidRPr="000E5704" w:rsidRDefault="000E145E" w:rsidP="000E145E">
      <w:pPr>
        <w:numPr>
          <w:ilvl w:val="0"/>
          <w:numId w:val="15"/>
        </w:numPr>
        <w:rPr>
          <w:szCs w:val="20"/>
        </w:rPr>
      </w:pPr>
      <w:r w:rsidRPr="000E5704">
        <w:rPr>
          <w:szCs w:val="20"/>
        </w:rPr>
        <w:t xml:space="preserve">Further study on the benefit/impact for </w:t>
      </w:r>
      <w:r w:rsidRPr="00125A47">
        <w:rPr>
          <w:b/>
          <w:szCs w:val="20"/>
        </w:rPr>
        <w:t>additional resource</w:t>
      </w:r>
      <w:r w:rsidRPr="000E5704">
        <w:rPr>
          <w:szCs w:val="20"/>
        </w:rPr>
        <w:t xml:space="preserve"> for RRM measurements</w:t>
      </w:r>
      <w:r w:rsidRPr="000E5704">
        <w:rPr>
          <w:rFonts w:hint="eastAsia"/>
          <w:szCs w:val="20"/>
        </w:rPr>
        <w:t xml:space="preserve"> for power saving</w:t>
      </w:r>
      <w:r w:rsidRPr="000E5704">
        <w:rPr>
          <w:szCs w:val="20"/>
        </w:rPr>
        <w:t xml:space="preserve"> for mobility performance not inferior to that of Rel-15 </w:t>
      </w:r>
    </w:p>
    <w:p w:rsidR="000E145E" w:rsidRPr="000E5704" w:rsidRDefault="000E145E" w:rsidP="000E145E">
      <w:pPr>
        <w:numPr>
          <w:ilvl w:val="1"/>
          <w:numId w:val="15"/>
        </w:numPr>
        <w:rPr>
          <w:szCs w:val="20"/>
        </w:rPr>
      </w:pPr>
      <w:r w:rsidRPr="000E5704">
        <w:rPr>
          <w:rFonts w:hint="eastAsia"/>
          <w:szCs w:val="20"/>
        </w:rPr>
        <w:t>The schemes proposed should</w:t>
      </w:r>
      <w:r w:rsidRPr="000E5704">
        <w:rPr>
          <w:szCs w:val="20"/>
        </w:rPr>
        <w:t xml:space="preserve"> at least</w:t>
      </w:r>
      <w:r w:rsidRPr="000E5704">
        <w:rPr>
          <w:rFonts w:hint="eastAsia"/>
          <w:szCs w:val="20"/>
        </w:rPr>
        <w:t xml:space="preserve"> include the following aspects</w:t>
      </w:r>
      <w:r w:rsidRPr="000E5704">
        <w:rPr>
          <w:szCs w:val="20"/>
        </w:rPr>
        <w:t>:</w:t>
      </w:r>
    </w:p>
    <w:p w:rsidR="000E145E" w:rsidRPr="000E5704" w:rsidRDefault="000E145E" w:rsidP="000E145E">
      <w:pPr>
        <w:numPr>
          <w:ilvl w:val="2"/>
          <w:numId w:val="15"/>
        </w:numPr>
        <w:rPr>
          <w:szCs w:val="20"/>
        </w:rPr>
      </w:pPr>
      <w:r w:rsidRPr="000E5704">
        <w:rPr>
          <w:szCs w:val="20"/>
        </w:rPr>
        <w:t>The signals/channels used as additional resource</w:t>
      </w:r>
    </w:p>
    <w:p w:rsidR="000E145E" w:rsidRPr="000E5704" w:rsidRDefault="000E145E" w:rsidP="000E145E">
      <w:pPr>
        <w:numPr>
          <w:ilvl w:val="2"/>
          <w:numId w:val="15"/>
        </w:numPr>
        <w:rPr>
          <w:szCs w:val="20"/>
        </w:rPr>
      </w:pPr>
      <w:r w:rsidRPr="000E5704">
        <w:rPr>
          <w:szCs w:val="20"/>
        </w:rPr>
        <w:t>Procedure on how to use additional resources.</w:t>
      </w:r>
    </w:p>
    <w:p w:rsidR="000E145E" w:rsidRPr="00B57214" w:rsidRDefault="000E145E" w:rsidP="000E145E">
      <w:pPr>
        <w:numPr>
          <w:ilvl w:val="2"/>
          <w:numId w:val="15"/>
        </w:numPr>
        <w:rPr>
          <w:szCs w:val="20"/>
        </w:rPr>
      </w:pPr>
      <w:r w:rsidRPr="000E5704">
        <w:rPr>
          <w:szCs w:val="20"/>
        </w:rPr>
        <w:t>O</w:t>
      </w:r>
      <w:r w:rsidRPr="000E5704">
        <w:rPr>
          <w:rFonts w:hint="eastAsia"/>
          <w:szCs w:val="20"/>
        </w:rPr>
        <w:t xml:space="preserve">verhead </w:t>
      </w:r>
      <w:r w:rsidRPr="000E5704">
        <w:rPr>
          <w:szCs w:val="20"/>
        </w:rPr>
        <w:t>from network perspective should be considered.</w:t>
      </w:r>
    </w:p>
    <w:p w:rsidR="000E145E" w:rsidRPr="005023EB" w:rsidRDefault="000E145E" w:rsidP="000E145E">
      <w:pPr>
        <w:rPr>
          <w:szCs w:val="20"/>
          <w:lang w:eastAsia="x-none"/>
        </w:rPr>
      </w:pPr>
      <w:r w:rsidRPr="005023EB">
        <w:rPr>
          <w:szCs w:val="20"/>
          <w:highlight w:val="green"/>
          <w:lang w:eastAsia="x-none"/>
        </w:rPr>
        <w:t>Agreements</w:t>
      </w:r>
      <w:r w:rsidRPr="005023EB">
        <w:rPr>
          <w:szCs w:val="20"/>
          <w:lang w:eastAsia="x-none"/>
        </w:rPr>
        <w:t>:</w:t>
      </w:r>
    </w:p>
    <w:p w:rsidR="000E145E" w:rsidRPr="00700A3C" w:rsidRDefault="000E145E" w:rsidP="00700A3C">
      <w:pPr>
        <w:numPr>
          <w:ilvl w:val="0"/>
          <w:numId w:val="15"/>
        </w:numPr>
        <w:rPr>
          <w:szCs w:val="20"/>
        </w:rPr>
      </w:pPr>
      <w:r w:rsidRPr="00700A3C">
        <w:rPr>
          <w:szCs w:val="20"/>
        </w:rPr>
        <w:t>Further studies UE power saving for RRM measurement by considering the following issues</w:t>
      </w:r>
    </w:p>
    <w:p w:rsidR="000E145E" w:rsidRPr="00700A3C" w:rsidRDefault="000E145E" w:rsidP="00700A3C">
      <w:pPr>
        <w:numPr>
          <w:ilvl w:val="1"/>
          <w:numId w:val="15"/>
        </w:numPr>
        <w:rPr>
          <w:szCs w:val="20"/>
        </w:rPr>
      </w:pPr>
      <w:r w:rsidRPr="00700A3C">
        <w:rPr>
          <w:szCs w:val="20"/>
        </w:rPr>
        <w:t>Multi-beam/multi-cell related RRM measurement issues.</w:t>
      </w:r>
    </w:p>
    <w:p w:rsidR="006C3A34" w:rsidRPr="00465DD0" w:rsidRDefault="000E145E" w:rsidP="00697CF6">
      <w:pPr>
        <w:numPr>
          <w:ilvl w:val="1"/>
          <w:numId w:val="15"/>
        </w:numPr>
        <w:rPr>
          <w:szCs w:val="20"/>
        </w:rPr>
      </w:pPr>
      <w:r w:rsidRPr="00700A3C">
        <w:rPr>
          <w:szCs w:val="20"/>
        </w:rPr>
        <w:t>Possible misalignment between SSB(s)/SMTC and DRX ON duration</w:t>
      </w:r>
    </w:p>
    <w:p w:rsidR="00465DD0" w:rsidRDefault="00465DD0" w:rsidP="00BF5C84"/>
    <w:p w:rsidR="00BF5C84" w:rsidRPr="00C275FC" w:rsidRDefault="00BF5C84" w:rsidP="00BF5C84">
      <w:pPr>
        <w:rPr>
          <w:rFonts w:eastAsiaTheme="minorEastAsia"/>
        </w:rPr>
      </w:pPr>
      <w:r>
        <w:t>In this contribution, we further elaborate RRM power consumption issues and solutions.</w:t>
      </w:r>
    </w:p>
    <w:p w:rsidR="006C3A34" w:rsidRPr="006C3A34" w:rsidRDefault="006C3A34" w:rsidP="006C3A34">
      <w:pPr>
        <w:pStyle w:val="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NR RRM Power Consumption</w:t>
      </w:r>
      <w:r w:rsidRPr="001F61A8">
        <w:rPr>
          <w:rFonts w:cs="Arial"/>
          <w:color w:val="000000" w:themeColor="text1"/>
        </w:rPr>
        <w:t xml:space="preserve"> </w:t>
      </w:r>
      <w:r w:rsidR="005F2F35">
        <w:rPr>
          <w:rFonts w:cs="Arial"/>
          <w:color w:val="000000" w:themeColor="text1"/>
        </w:rPr>
        <w:t>Analysis</w:t>
      </w:r>
    </w:p>
    <w:p w:rsidR="00BF5C84" w:rsidRDefault="00BF5C84" w:rsidP="00BF5C84">
      <w:r>
        <w:t>In the previous t-doc [2], we considered several typical RRM behaviors as shown in Figures 1 to 3</w:t>
      </w:r>
    </w:p>
    <w:p w:rsidR="00BF5C84" w:rsidRDefault="00BF5C84" w:rsidP="00BF5C84"/>
    <w:p w:rsidR="00F30D10" w:rsidRPr="00975148" w:rsidRDefault="00934B3F" w:rsidP="00F30D10">
      <w:pPr>
        <w:jc w:val="center"/>
      </w:pPr>
      <w:r>
        <w:rPr>
          <w:noProof/>
        </w:rPr>
        <w:drawing>
          <wp:inline distT="0" distB="0" distL="0" distR="0">
            <wp:extent cx="2781300" cy="739428"/>
            <wp:effectExtent l="0" t="0" r="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8716" cy="752034"/>
                    </a:xfrm>
                    <a:prstGeom prst="rect">
                      <a:avLst/>
                    </a:prstGeom>
                    <a:noFill/>
                    <a:ln>
                      <a:noFill/>
                    </a:ln>
                  </pic:spPr>
                </pic:pic>
              </a:graphicData>
            </a:graphic>
          </wp:inline>
        </w:drawing>
      </w:r>
    </w:p>
    <w:p w:rsidR="00F30D10" w:rsidRPr="00744479" w:rsidRDefault="00F30D10" w:rsidP="00F30D10">
      <w:pPr>
        <w:pStyle w:val="aa"/>
        <w:jc w:val="center"/>
        <w:rPr>
          <w:sz w:val="22"/>
          <w:szCs w:val="22"/>
          <w:lang w:eastAsia="zh-TW"/>
        </w:rPr>
      </w:pPr>
      <w:r w:rsidRPr="002B7F1C">
        <w:rPr>
          <w:sz w:val="22"/>
          <w:szCs w:val="22"/>
          <w:lang w:eastAsia="zh-TW"/>
        </w:rPr>
        <w:t xml:space="preserve">Figure </w:t>
      </w:r>
      <w:r>
        <w:rPr>
          <w:sz w:val="22"/>
          <w:szCs w:val="22"/>
          <w:lang w:eastAsia="zh-TW"/>
        </w:rPr>
        <w:t>1</w:t>
      </w:r>
      <w:r w:rsidRPr="002B7F1C">
        <w:rPr>
          <w:rFonts w:hint="eastAsia"/>
          <w:sz w:val="22"/>
          <w:szCs w:val="22"/>
          <w:lang w:eastAsia="zh-TW"/>
        </w:rPr>
        <w:t xml:space="preserve">. </w:t>
      </w:r>
      <w:r>
        <w:rPr>
          <w:sz w:val="22"/>
          <w:szCs w:val="22"/>
          <w:lang w:eastAsia="zh-TW"/>
        </w:rPr>
        <w:t>Case 1</w:t>
      </w:r>
      <w:r w:rsidR="00492A2C">
        <w:rPr>
          <w:sz w:val="22"/>
          <w:szCs w:val="22"/>
          <w:lang w:eastAsia="zh-TW"/>
        </w:rPr>
        <w:t xml:space="preserve">: </w:t>
      </w:r>
      <w:r w:rsidR="005E2CCD">
        <w:rPr>
          <w:sz w:val="22"/>
          <w:szCs w:val="22"/>
          <w:lang w:eastAsia="zh-TW"/>
        </w:rPr>
        <w:t xml:space="preserve">UE behaviour with </w:t>
      </w:r>
      <w:r w:rsidR="005E2CCD">
        <w:t>f</w:t>
      </w:r>
      <w:r w:rsidR="00492A2C">
        <w:t>ull</w:t>
      </w:r>
      <w:r w:rsidR="005E2CCD">
        <w:t>y aligned SMTC window and DRX on-</w:t>
      </w:r>
      <w:r w:rsidR="00492A2C">
        <w:t>duration</w:t>
      </w:r>
    </w:p>
    <w:p w:rsidR="00F30D10" w:rsidRDefault="00934B3F" w:rsidP="00F34C7B">
      <w:pPr>
        <w:jc w:val="center"/>
        <w:rPr>
          <w:b/>
        </w:rPr>
      </w:pPr>
      <w:r>
        <w:rPr>
          <w:b/>
          <w:noProof/>
        </w:rPr>
        <w:drawing>
          <wp:inline distT="0" distB="0" distL="0" distR="0">
            <wp:extent cx="3668420" cy="557213"/>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2200" cy="598799"/>
                    </a:xfrm>
                    <a:prstGeom prst="rect">
                      <a:avLst/>
                    </a:prstGeom>
                    <a:noFill/>
                    <a:ln>
                      <a:noFill/>
                    </a:ln>
                  </pic:spPr>
                </pic:pic>
              </a:graphicData>
            </a:graphic>
          </wp:inline>
        </w:drawing>
      </w:r>
    </w:p>
    <w:p w:rsidR="00F30D10" w:rsidRPr="00B35B61" w:rsidRDefault="00F30D10" w:rsidP="00F30D10">
      <w:pPr>
        <w:pStyle w:val="aa"/>
        <w:jc w:val="center"/>
        <w:rPr>
          <w:sz w:val="22"/>
          <w:szCs w:val="22"/>
          <w:lang w:eastAsia="zh-TW"/>
        </w:rPr>
      </w:pPr>
      <w:r w:rsidRPr="002B7F1C">
        <w:rPr>
          <w:sz w:val="22"/>
          <w:szCs w:val="22"/>
          <w:lang w:eastAsia="zh-TW"/>
        </w:rPr>
        <w:t xml:space="preserve">Figure </w:t>
      </w:r>
      <w:r>
        <w:rPr>
          <w:sz w:val="22"/>
          <w:szCs w:val="22"/>
          <w:lang w:eastAsia="zh-TW"/>
        </w:rPr>
        <w:t>2</w:t>
      </w:r>
      <w:r w:rsidRPr="002B7F1C">
        <w:rPr>
          <w:rFonts w:hint="eastAsia"/>
          <w:sz w:val="22"/>
          <w:szCs w:val="22"/>
          <w:lang w:eastAsia="zh-TW"/>
        </w:rPr>
        <w:t xml:space="preserve">. </w:t>
      </w:r>
      <w:r>
        <w:rPr>
          <w:sz w:val="22"/>
          <w:szCs w:val="22"/>
          <w:lang w:eastAsia="zh-TW"/>
        </w:rPr>
        <w:t>Case 2</w:t>
      </w:r>
      <w:r w:rsidR="00492A2C">
        <w:rPr>
          <w:sz w:val="22"/>
          <w:szCs w:val="22"/>
          <w:lang w:eastAsia="zh-TW"/>
        </w:rPr>
        <w:t xml:space="preserve">: </w:t>
      </w:r>
      <w:r w:rsidR="005E2CCD">
        <w:t xml:space="preserve">UE behaviour with </w:t>
      </w:r>
      <w:r w:rsidR="00492A2C">
        <w:t>time difference between the start of SMTC window and the start of DRX on duration</w:t>
      </w:r>
    </w:p>
    <w:p w:rsidR="00F30D10" w:rsidRDefault="00934B3F" w:rsidP="00F34C7B">
      <w:pPr>
        <w:jc w:val="center"/>
      </w:pPr>
      <w:r>
        <w:rPr>
          <w:noProof/>
        </w:rPr>
        <w:drawing>
          <wp:inline distT="0" distB="0" distL="0" distR="0">
            <wp:extent cx="5000625" cy="844156"/>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2402" cy="866401"/>
                    </a:xfrm>
                    <a:prstGeom prst="rect">
                      <a:avLst/>
                    </a:prstGeom>
                    <a:noFill/>
                    <a:ln>
                      <a:noFill/>
                    </a:ln>
                  </pic:spPr>
                </pic:pic>
              </a:graphicData>
            </a:graphic>
          </wp:inline>
        </w:drawing>
      </w:r>
    </w:p>
    <w:p w:rsidR="00F30D10" w:rsidRPr="00F37A06" w:rsidRDefault="00F30D10" w:rsidP="00F30D10">
      <w:pPr>
        <w:pStyle w:val="aa"/>
        <w:jc w:val="center"/>
        <w:rPr>
          <w:sz w:val="22"/>
          <w:szCs w:val="22"/>
          <w:lang w:eastAsia="zh-TW"/>
        </w:rPr>
      </w:pPr>
      <w:r w:rsidRPr="002B7F1C">
        <w:rPr>
          <w:sz w:val="22"/>
          <w:szCs w:val="22"/>
          <w:lang w:eastAsia="zh-TW"/>
        </w:rPr>
        <w:t xml:space="preserve">Figure </w:t>
      </w:r>
      <w:r>
        <w:rPr>
          <w:sz w:val="22"/>
          <w:szCs w:val="22"/>
          <w:lang w:eastAsia="zh-TW"/>
        </w:rPr>
        <w:t>3</w:t>
      </w:r>
      <w:r w:rsidRPr="002B7F1C">
        <w:rPr>
          <w:rFonts w:hint="eastAsia"/>
          <w:sz w:val="22"/>
          <w:szCs w:val="22"/>
          <w:lang w:eastAsia="zh-TW"/>
        </w:rPr>
        <w:t xml:space="preserve">. </w:t>
      </w:r>
      <w:r>
        <w:rPr>
          <w:sz w:val="22"/>
          <w:szCs w:val="22"/>
          <w:lang w:eastAsia="zh-TW"/>
        </w:rPr>
        <w:t>Case 3</w:t>
      </w:r>
      <w:r w:rsidR="00492A2C">
        <w:rPr>
          <w:sz w:val="22"/>
          <w:szCs w:val="22"/>
          <w:lang w:eastAsia="zh-TW"/>
        </w:rPr>
        <w:t xml:space="preserve">: </w:t>
      </w:r>
      <w:r w:rsidR="005E2CCD">
        <w:rPr>
          <w:sz w:val="22"/>
          <w:szCs w:val="22"/>
          <w:lang w:eastAsia="zh-TW"/>
        </w:rPr>
        <w:t xml:space="preserve">UE behaviour with </w:t>
      </w:r>
      <w:r w:rsidR="00492A2C">
        <w:t xml:space="preserve">AGC tuning </w:t>
      </w:r>
      <w:r w:rsidR="00302014">
        <w:t>that requires</w:t>
      </w:r>
      <w:r w:rsidR="005E2CCD">
        <w:t xml:space="preserve"> one additional SS burst</w:t>
      </w:r>
    </w:p>
    <w:p w:rsidR="006C3A34" w:rsidRDefault="006C3A34" w:rsidP="006C3A34"/>
    <w:p w:rsidR="00C4427E" w:rsidRDefault="005E2CCD" w:rsidP="006C3A34">
      <w:r>
        <w:t>For power consumption analysis,</w:t>
      </w:r>
      <w:r w:rsidR="00770E6B">
        <w:t xml:space="preserve"> we a</w:t>
      </w:r>
      <w:r w:rsidR="00770E6B" w:rsidRPr="00770E6B">
        <w:t>ssume 40ms DRX cycle, 4ms DRX on duration, 30KHz SCS, 4ms SMTC duration, 20ms SMTC period.</w:t>
      </w:r>
      <w:r w:rsidR="00770E6B">
        <w:t xml:space="preserve"> </w:t>
      </w:r>
      <w:r w:rsidR="00C4427E">
        <w:t>With the power model agreed in RAN1#94b [1]</w:t>
      </w:r>
      <w:r w:rsidR="002C03E3">
        <w:t>[2]</w:t>
      </w:r>
      <w:r w:rsidR="00C4427E">
        <w:t xml:space="preserve"> provided in Appendix, we can </w:t>
      </w:r>
      <w:r w:rsidR="003350FE">
        <w:t>derive normalized power consumption values</w:t>
      </w:r>
      <w:r w:rsidR="009F38D3">
        <w:t xml:space="preserve"> for the three cases as shown in Table I</w:t>
      </w:r>
      <w:r w:rsidR="003350FE">
        <w:t>.</w:t>
      </w:r>
      <w:r>
        <w:t xml:space="preserve"> The detailed calculation</w:t>
      </w:r>
      <w:r w:rsidR="005A4A63">
        <w:t xml:space="preserve"> are provided in the Appendix.</w:t>
      </w:r>
    </w:p>
    <w:p w:rsidR="009F38D3" w:rsidRDefault="009F38D3" w:rsidP="006C3A34"/>
    <w:tbl>
      <w:tblPr>
        <w:tblStyle w:val="a3"/>
        <w:tblW w:w="0" w:type="auto"/>
        <w:jc w:val="center"/>
        <w:tblLook w:val="04A0" w:firstRow="1" w:lastRow="0" w:firstColumn="1" w:lastColumn="0" w:noHBand="0" w:noVBand="1"/>
      </w:tblPr>
      <w:tblGrid>
        <w:gridCol w:w="2876"/>
        <w:gridCol w:w="2877"/>
        <w:gridCol w:w="2877"/>
      </w:tblGrid>
      <w:tr w:rsidR="009F38D3" w:rsidTr="009D0D88">
        <w:trPr>
          <w:jc w:val="center"/>
        </w:trPr>
        <w:tc>
          <w:tcPr>
            <w:tcW w:w="2876" w:type="dxa"/>
          </w:tcPr>
          <w:p w:rsidR="009F38D3" w:rsidRDefault="009F38D3" w:rsidP="00406282"/>
        </w:tc>
        <w:tc>
          <w:tcPr>
            <w:tcW w:w="2877" w:type="dxa"/>
          </w:tcPr>
          <w:p w:rsidR="009F38D3" w:rsidRDefault="009F38D3" w:rsidP="00406282">
            <w:r>
              <w:t>Normalized power consumption value</w:t>
            </w:r>
          </w:p>
        </w:tc>
        <w:tc>
          <w:tcPr>
            <w:tcW w:w="2877" w:type="dxa"/>
          </w:tcPr>
          <w:p w:rsidR="009F38D3" w:rsidRDefault="009F38D3" w:rsidP="00406282">
            <w:r>
              <w:t>Relative power overhead compared to Case 1</w:t>
            </w:r>
          </w:p>
        </w:tc>
      </w:tr>
      <w:tr w:rsidR="009F38D3" w:rsidTr="009D0D88">
        <w:trPr>
          <w:jc w:val="center"/>
        </w:trPr>
        <w:tc>
          <w:tcPr>
            <w:tcW w:w="2876" w:type="dxa"/>
          </w:tcPr>
          <w:p w:rsidR="009F38D3" w:rsidRDefault="009F38D3" w:rsidP="00406282">
            <w:r>
              <w:t>Case 1</w:t>
            </w:r>
          </w:p>
        </w:tc>
        <w:tc>
          <w:tcPr>
            <w:tcW w:w="2877" w:type="dxa"/>
          </w:tcPr>
          <w:p w:rsidR="009F38D3" w:rsidRDefault="000C48A6" w:rsidP="00406282">
            <w:r>
              <w:t>27</w:t>
            </w:r>
            <w:r w:rsidR="009F38D3">
              <w:t>.15</w:t>
            </w:r>
          </w:p>
        </w:tc>
        <w:tc>
          <w:tcPr>
            <w:tcW w:w="2877" w:type="dxa"/>
          </w:tcPr>
          <w:p w:rsidR="009F38D3" w:rsidRDefault="009F38D3" w:rsidP="00406282">
            <w:r>
              <w:t>0%</w:t>
            </w:r>
          </w:p>
        </w:tc>
      </w:tr>
      <w:tr w:rsidR="009F38D3" w:rsidTr="009D0D88">
        <w:trPr>
          <w:jc w:val="center"/>
        </w:trPr>
        <w:tc>
          <w:tcPr>
            <w:tcW w:w="2876" w:type="dxa"/>
          </w:tcPr>
          <w:p w:rsidR="009F38D3" w:rsidRDefault="009F38D3" w:rsidP="00406282">
            <w:r>
              <w:t>Case 2</w:t>
            </w:r>
          </w:p>
        </w:tc>
        <w:tc>
          <w:tcPr>
            <w:tcW w:w="2877" w:type="dxa"/>
          </w:tcPr>
          <w:p w:rsidR="009F38D3" w:rsidRDefault="000C48A6" w:rsidP="00406282">
            <w:r>
              <w:t>42</w:t>
            </w:r>
            <w:r w:rsidR="009F38D3">
              <w:t>.40</w:t>
            </w:r>
          </w:p>
        </w:tc>
        <w:tc>
          <w:tcPr>
            <w:tcW w:w="2877" w:type="dxa"/>
          </w:tcPr>
          <w:p w:rsidR="009F38D3" w:rsidRDefault="00433B5A" w:rsidP="00406282">
            <w:r>
              <w:t>56</w:t>
            </w:r>
            <w:r w:rsidR="009F38D3">
              <w:t>%</w:t>
            </w:r>
          </w:p>
        </w:tc>
      </w:tr>
      <w:tr w:rsidR="009F38D3" w:rsidTr="009D0D88">
        <w:trPr>
          <w:jc w:val="center"/>
        </w:trPr>
        <w:tc>
          <w:tcPr>
            <w:tcW w:w="2876" w:type="dxa"/>
          </w:tcPr>
          <w:p w:rsidR="009F38D3" w:rsidRDefault="009F38D3" w:rsidP="00406282">
            <w:r>
              <w:t>Case 3</w:t>
            </w:r>
          </w:p>
        </w:tc>
        <w:tc>
          <w:tcPr>
            <w:tcW w:w="2877" w:type="dxa"/>
          </w:tcPr>
          <w:p w:rsidR="009F38D3" w:rsidRDefault="000C48A6" w:rsidP="00406282">
            <w:r>
              <w:t>62.65</w:t>
            </w:r>
          </w:p>
        </w:tc>
        <w:tc>
          <w:tcPr>
            <w:tcW w:w="2877" w:type="dxa"/>
          </w:tcPr>
          <w:p w:rsidR="009F38D3" w:rsidRDefault="00433B5A" w:rsidP="00406282">
            <w:r>
              <w:t>131</w:t>
            </w:r>
            <w:r w:rsidR="009F38D3">
              <w:t>%</w:t>
            </w:r>
          </w:p>
        </w:tc>
      </w:tr>
    </w:tbl>
    <w:p w:rsidR="002C03E3" w:rsidRDefault="002C03E3" w:rsidP="001F31D1">
      <w:pPr>
        <w:jc w:val="center"/>
        <w:rPr>
          <w:b/>
          <w:sz w:val="22"/>
          <w:szCs w:val="22"/>
          <w:lang w:eastAsia="zh-TW"/>
        </w:rPr>
      </w:pPr>
    </w:p>
    <w:p w:rsidR="001F31D1" w:rsidRDefault="001F31D1" w:rsidP="001F31D1">
      <w:pPr>
        <w:jc w:val="center"/>
        <w:rPr>
          <w:b/>
        </w:rPr>
      </w:pPr>
      <w:r>
        <w:rPr>
          <w:b/>
          <w:sz w:val="22"/>
          <w:szCs w:val="22"/>
          <w:lang w:eastAsia="zh-TW"/>
        </w:rPr>
        <w:t>Table I</w:t>
      </w:r>
      <w:r>
        <w:rPr>
          <w:rFonts w:asciiTheme="minorEastAsia" w:eastAsiaTheme="minorEastAsia" w:hAnsiTheme="minorEastAsia" w:hint="eastAsia"/>
          <w:b/>
          <w:sz w:val="22"/>
          <w:szCs w:val="22"/>
          <w:lang w:eastAsia="zh-TW"/>
        </w:rPr>
        <w:t xml:space="preserve">: </w:t>
      </w:r>
      <w:r w:rsidR="005E2CCD">
        <w:rPr>
          <w:b/>
          <w:sz w:val="22"/>
          <w:szCs w:val="22"/>
          <w:lang w:eastAsia="zh-TW"/>
        </w:rPr>
        <w:t>Relative</w:t>
      </w:r>
      <w:r>
        <w:rPr>
          <w:b/>
          <w:sz w:val="22"/>
          <w:szCs w:val="22"/>
          <w:lang w:eastAsia="zh-TW"/>
        </w:rPr>
        <w:t xml:space="preserve"> power value comparison for Case</w:t>
      </w:r>
      <w:r w:rsidR="005E2CCD">
        <w:rPr>
          <w:b/>
          <w:sz w:val="22"/>
          <w:szCs w:val="22"/>
          <w:lang w:eastAsia="zh-TW"/>
        </w:rPr>
        <w:t>s</w:t>
      </w:r>
      <w:r>
        <w:rPr>
          <w:b/>
          <w:sz w:val="22"/>
          <w:szCs w:val="22"/>
          <w:lang w:eastAsia="zh-TW"/>
        </w:rPr>
        <w:t xml:space="preserve"> 1 to 3</w:t>
      </w:r>
    </w:p>
    <w:p w:rsidR="001F31D1" w:rsidRPr="001F31D1" w:rsidRDefault="001F31D1" w:rsidP="001F31D1">
      <w:pPr>
        <w:jc w:val="center"/>
        <w:rPr>
          <w:b/>
        </w:rPr>
      </w:pPr>
    </w:p>
    <w:p w:rsidR="00E65EDF" w:rsidRDefault="00E65EDF" w:rsidP="00E65EDF">
      <w:r>
        <w:t xml:space="preserve">Comparing Case 2 and Case 1, Case 2 shows </w:t>
      </w:r>
      <w:r w:rsidR="00433B5A" w:rsidRPr="000F141C">
        <w:t>56</w:t>
      </w:r>
      <w:r w:rsidRPr="000F141C">
        <w:t>%</w:t>
      </w:r>
      <w:r>
        <w:t xml:space="preserve"> power overhead. This overhead </w:t>
      </w:r>
      <w:r w:rsidR="005E2CCD">
        <w:t>is due to misalignment between SMTC window and DRX on-</w:t>
      </w:r>
      <w:r>
        <w:t>duration. Comparing</w:t>
      </w:r>
      <w:r w:rsidR="005E2CCD">
        <w:t xml:space="preserve"> Case 3 and Case 1, Case 3 indicates</w:t>
      </w:r>
      <w:r>
        <w:t xml:space="preserve"> </w:t>
      </w:r>
      <w:r w:rsidR="00433B5A" w:rsidRPr="000F141C">
        <w:t>131</w:t>
      </w:r>
      <w:r w:rsidRPr="000F141C">
        <w:t>%</w:t>
      </w:r>
      <w:r w:rsidR="005E2CCD">
        <w:t xml:space="preserve"> power overhead, which </w:t>
      </w:r>
      <w:r w:rsidR="00302014">
        <w:t>further includes</w:t>
      </w:r>
      <w:r w:rsidR="005E2CCD">
        <w:t xml:space="preserve"> </w:t>
      </w:r>
      <w:r w:rsidRPr="00E65EDF">
        <w:rPr>
          <w:rFonts w:hint="eastAsia"/>
        </w:rPr>
        <w:t xml:space="preserve">the worst case </w:t>
      </w:r>
      <w:r>
        <w:t>overhead</w:t>
      </w:r>
      <w:r w:rsidR="00302014">
        <w:t xml:space="preserve"> of</w:t>
      </w:r>
      <w:r w:rsidR="005E2CCD">
        <w:t xml:space="preserve"> </w:t>
      </w:r>
      <w:r w:rsidR="005E2CCD" w:rsidRPr="00E65EDF">
        <w:rPr>
          <w:rFonts w:hint="eastAsia"/>
        </w:rPr>
        <w:t>A</w:t>
      </w:r>
      <w:r w:rsidR="005E2CCD">
        <w:t>GC tuning</w:t>
      </w:r>
      <w:r>
        <w:t>.</w:t>
      </w:r>
    </w:p>
    <w:p w:rsidR="00E65EDF" w:rsidRDefault="00E65EDF" w:rsidP="006C3A34"/>
    <w:p w:rsidR="00EC4D25" w:rsidRDefault="001465DE" w:rsidP="00697CF6">
      <w:r w:rsidRPr="004E1FB9">
        <w:rPr>
          <w:b/>
          <w:i/>
        </w:rPr>
        <w:t xml:space="preserve">Observation 1: </w:t>
      </w:r>
      <w:r>
        <w:rPr>
          <w:b/>
          <w:i/>
        </w:rPr>
        <w:t>The non-alig</w:t>
      </w:r>
      <w:r w:rsidR="00302014">
        <w:rPr>
          <w:b/>
          <w:i/>
        </w:rPr>
        <w:t>nment of SMTC window and DRX on-duration as well as</w:t>
      </w:r>
      <w:r>
        <w:rPr>
          <w:b/>
          <w:i/>
        </w:rPr>
        <w:t xml:space="preserve"> AGC tuning can bring </w:t>
      </w:r>
      <w:r w:rsidR="00433B5A" w:rsidRPr="000F141C">
        <w:rPr>
          <w:b/>
          <w:i/>
        </w:rPr>
        <w:t>56</w:t>
      </w:r>
      <w:r w:rsidR="00514DD8" w:rsidRPr="000F141C">
        <w:rPr>
          <w:b/>
          <w:i/>
        </w:rPr>
        <w:t>%</w:t>
      </w:r>
      <w:r w:rsidR="00302014">
        <w:rPr>
          <w:b/>
          <w:i/>
        </w:rPr>
        <w:t xml:space="preserve"> to</w:t>
      </w:r>
      <w:r w:rsidR="00514DD8">
        <w:rPr>
          <w:b/>
          <w:i/>
        </w:rPr>
        <w:t xml:space="preserve"> </w:t>
      </w:r>
      <w:r w:rsidR="00433B5A" w:rsidRPr="000F141C">
        <w:rPr>
          <w:b/>
          <w:i/>
        </w:rPr>
        <w:t>131</w:t>
      </w:r>
      <w:r w:rsidR="00514DD8" w:rsidRPr="000F141C">
        <w:rPr>
          <w:b/>
          <w:i/>
        </w:rPr>
        <w:t>%</w:t>
      </w:r>
      <w:r w:rsidR="00514DD8">
        <w:rPr>
          <w:b/>
          <w:i/>
        </w:rPr>
        <w:t xml:space="preserve"> of </w:t>
      </w:r>
      <w:r>
        <w:rPr>
          <w:b/>
          <w:i/>
        </w:rPr>
        <w:t xml:space="preserve">power overhead to NR RRM </w:t>
      </w:r>
      <w:r w:rsidR="00302014">
        <w:rPr>
          <w:b/>
          <w:i/>
        </w:rPr>
        <w:t>power consumption.</w:t>
      </w:r>
    </w:p>
    <w:p w:rsidR="003F7B60" w:rsidRPr="001465DE" w:rsidRDefault="006C3A34" w:rsidP="001465DE">
      <w:pPr>
        <w:pStyle w:val="1"/>
        <w:rPr>
          <w:rFonts w:cs="Arial"/>
          <w:color w:val="000000" w:themeColor="text1"/>
        </w:rPr>
      </w:pPr>
      <w:r>
        <w:rPr>
          <w:rFonts w:cs="Arial"/>
          <w:color w:val="000000" w:themeColor="text1"/>
        </w:rPr>
        <w:t>3</w:t>
      </w:r>
      <w:r w:rsidR="00637DE3" w:rsidRPr="001F61A8">
        <w:rPr>
          <w:rFonts w:cs="Arial"/>
          <w:color w:val="000000" w:themeColor="text1"/>
        </w:rPr>
        <w:tab/>
      </w:r>
      <w:r w:rsidR="00514DD8">
        <w:rPr>
          <w:rFonts w:cs="Arial"/>
          <w:color w:val="000000" w:themeColor="text1"/>
        </w:rPr>
        <w:t>Reduce</w:t>
      </w:r>
      <w:r>
        <w:rPr>
          <w:rFonts w:cs="Arial"/>
          <w:color w:val="000000" w:themeColor="text1"/>
        </w:rPr>
        <w:t xml:space="preserve"> Meas</w:t>
      </w:r>
      <w:r w:rsidR="00514DD8">
        <w:rPr>
          <w:rFonts w:cs="Arial"/>
          <w:color w:val="000000" w:themeColor="text1"/>
        </w:rPr>
        <w:t>urement Wakeups</w:t>
      </w:r>
    </w:p>
    <w:p w:rsidR="00B54E2C" w:rsidRDefault="005E2CCD" w:rsidP="00213C9F">
      <w:r>
        <w:t>From</w:t>
      </w:r>
      <w:r w:rsidR="009B5A8F">
        <w:t xml:space="preserve"> 38.133 [3], </w:t>
      </w:r>
      <w:r w:rsidR="00A24206">
        <w:t>the measurement report period</w:t>
      </w:r>
      <w:r w:rsidR="00302014">
        <w:t xml:space="preserve"> will depend on SMTC period and DRX period; as shown below:</w:t>
      </w:r>
    </w:p>
    <w:p w:rsidR="00A24206" w:rsidRDefault="00A24206" w:rsidP="00213C9F"/>
    <w:p w:rsidR="00B54E2C" w:rsidRDefault="00B54E2C" w:rsidP="009D0D88">
      <w:pPr>
        <w:jc w:val="center"/>
      </w:pPr>
      <w:r>
        <w:rPr>
          <w:noProof/>
        </w:rPr>
        <w:drawing>
          <wp:inline distT="0" distB="0" distL="0" distR="0">
            <wp:extent cx="5472430" cy="10909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2430" cy="1090930"/>
                    </a:xfrm>
                    <a:prstGeom prst="rect">
                      <a:avLst/>
                    </a:prstGeom>
                    <a:noFill/>
                    <a:ln>
                      <a:noFill/>
                    </a:ln>
                  </pic:spPr>
                </pic:pic>
              </a:graphicData>
            </a:graphic>
          </wp:inline>
        </w:drawing>
      </w:r>
    </w:p>
    <w:p w:rsidR="00C6605B" w:rsidRDefault="00C6605B" w:rsidP="00213C9F"/>
    <w:p w:rsidR="00036984" w:rsidRDefault="00D961CA" w:rsidP="00213C9F">
      <w:r>
        <w:t>For 20ms SMTC period and</w:t>
      </w:r>
      <w:r w:rsidR="00A24206">
        <w:t xml:space="preserve"> 40ms DRX cycle, Table II show</w:t>
      </w:r>
      <w:r w:rsidR="002C03E3">
        <w:t>s</w:t>
      </w:r>
      <w:r w:rsidR="00A24206">
        <w:t xml:space="preserve"> the corresponding </w:t>
      </w:r>
      <w:r w:rsidR="00302014">
        <w:t xml:space="preserve">relative </w:t>
      </w:r>
      <w:r w:rsidR="00A24206">
        <w:t>power consumption values fo</w:t>
      </w:r>
      <w:r>
        <w:t>r different measurement frequency</w:t>
      </w:r>
      <w:r w:rsidR="00A24206">
        <w:t>.</w:t>
      </w:r>
    </w:p>
    <w:p w:rsidR="00A24206" w:rsidRDefault="00A24206" w:rsidP="00213C9F"/>
    <w:tbl>
      <w:tblPr>
        <w:tblStyle w:val="a3"/>
        <w:tblW w:w="0" w:type="auto"/>
        <w:jc w:val="center"/>
        <w:tblLook w:val="04A0" w:firstRow="1" w:lastRow="0" w:firstColumn="1" w:lastColumn="0" w:noHBand="0" w:noVBand="1"/>
      </w:tblPr>
      <w:tblGrid>
        <w:gridCol w:w="988"/>
        <w:gridCol w:w="2268"/>
        <w:gridCol w:w="2268"/>
        <w:gridCol w:w="2268"/>
      </w:tblGrid>
      <w:tr w:rsidR="001F31D1" w:rsidTr="009D0D88">
        <w:trPr>
          <w:jc w:val="center"/>
        </w:trPr>
        <w:tc>
          <w:tcPr>
            <w:tcW w:w="988" w:type="dxa"/>
          </w:tcPr>
          <w:p w:rsidR="001F31D1" w:rsidRPr="00CA431D" w:rsidRDefault="001F31D1" w:rsidP="001F31D1">
            <w:pPr>
              <w:rPr>
                <w:sz w:val="20"/>
                <w:szCs w:val="20"/>
              </w:rPr>
            </w:pPr>
          </w:p>
        </w:tc>
        <w:tc>
          <w:tcPr>
            <w:tcW w:w="2268" w:type="dxa"/>
          </w:tcPr>
          <w:p w:rsidR="001F31D1" w:rsidRDefault="00C6605B" w:rsidP="00C6605B">
            <w:r>
              <w:rPr>
                <w:sz w:val="20"/>
                <w:szCs w:val="20"/>
              </w:rPr>
              <w:t xml:space="preserve">Measurement </w:t>
            </w:r>
            <w:r w:rsidR="00154A41">
              <w:rPr>
                <w:sz w:val="20"/>
                <w:szCs w:val="20"/>
              </w:rPr>
              <w:t>p</w:t>
            </w:r>
            <w:r>
              <w:rPr>
                <w:sz w:val="20"/>
                <w:szCs w:val="20"/>
              </w:rPr>
              <w:t>er 1 DRX</w:t>
            </w:r>
          </w:p>
        </w:tc>
        <w:tc>
          <w:tcPr>
            <w:tcW w:w="2268" w:type="dxa"/>
          </w:tcPr>
          <w:p w:rsidR="001F31D1" w:rsidRDefault="00C6605B" w:rsidP="001F31D1">
            <w:r>
              <w:rPr>
                <w:sz w:val="20"/>
                <w:szCs w:val="20"/>
              </w:rPr>
              <w:t xml:space="preserve">Measurement </w:t>
            </w:r>
            <w:r w:rsidR="00154A41">
              <w:rPr>
                <w:sz w:val="20"/>
                <w:szCs w:val="20"/>
              </w:rPr>
              <w:t>p</w:t>
            </w:r>
            <w:r>
              <w:rPr>
                <w:sz w:val="20"/>
                <w:szCs w:val="20"/>
              </w:rPr>
              <w:t>er 2 DRX</w:t>
            </w:r>
          </w:p>
        </w:tc>
        <w:tc>
          <w:tcPr>
            <w:tcW w:w="2268" w:type="dxa"/>
          </w:tcPr>
          <w:p w:rsidR="001F31D1" w:rsidRPr="001F31D1" w:rsidRDefault="00C6605B" w:rsidP="001F31D1">
            <w:pPr>
              <w:rPr>
                <w:sz w:val="20"/>
                <w:szCs w:val="20"/>
              </w:rPr>
            </w:pPr>
            <w:r>
              <w:rPr>
                <w:sz w:val="20"/>
                <w:szCs w:val="20"/>
              </w:rPr>
              <w:t xml:space="preserve">Measurement </w:t>
            </w:r>
            <w:r w:rsidR="00154A41">
              <w:rPr>
                <w:sz w:val="20"/>
                <w:szCs w:val="20"/>
              </w:rPr>
              <w:t xml:space="preserve">per </w:t>
            </w:r>
            <w:r>
              <w:rPr>
                <w:sz w:val="20"/>
                <w:szCs w:val="20"/>
              </w:rPr>
              <w:t>4 DRX</w:t>
            </w:r>
          </w:p>
        </w:tc>
      </w:tr>
      <w:tr w:rsidR="001F31D1" w:rsidTr="009D0D88">
        <w:trPr>
          <w:jc w:val="center"/>
        </w:trPr>
        <w:tc>
          <w:tcPr>
            <w:tcW w:w="988" w:type="dxa"/>
          </w:tcPr>
          <w:p w:rsidR="001F31D1" w:rsidRDefault="001F31D1" w:rsidP="00213C9F">
            <w:r>
              <w:t>Case 1</w:t>
            </w:r>
          </w:p>
        </w:tc>
        <w:tc>
          <w:tcPr>
            <w:tcW w:w="2268" w:type="dxa"/>
          </w:tcPr>
          <w:p w:rsidR="001F31D1" w:rsidRDefault="002E5B90" w:rsidP="00213C9F">
            <w:r>
              <w:t>27.15</w:t>
            </w:r>
          </w:p>
        </w:tc>
        <w:tc>
          <w:tcPr>
            <w:tcW w:w="2268" w:type="dxa"/>
          </w:tcPr>
          <w:p w:rsidR="001F31D1" w:rsidRDefault="00A96D9E" w:rsidP="00213C9F">
            <w:r>
              <w:t>24.65</w:t>
            </w:r>
            <w:r w:rsidR="00930E64">
              <w:t xml:space="preserve"> (9% saved)</w:t>
            </w:r>
          </w:p>
        </w:tc>
        <w:tc>
          <w:tcPr>
            <w:tcW w:w="2268" w:type="dxa"/>
          </w:tcPr>
          <w:p w:rsidR="001F31D1" w:rsidRDefault="00A96D9E" w:rsidP="00213C9F">
            <w:r>
              <w:t>23.40</w:t>
            </w:r>
            <w:r w:rsidR="00930E64">
              <w:t xml:space="preserve"> </w:t>
            </w:r>
            <w:r w:rsidR="00930E64">
              <w:t>(</w:t>
            </w:r>
            <w:r w:rsidR="00930E64">
              <w:t>14</w:t>
            </w:r>
            <w:r w:rsidR="00930E64">
              <w:t>% saved)</w:t>
            </w:r>
          </w:p>
        </w:tc>
      </w:tr>
      <w:tr w:rsidR="001F31D1" w:rsidTr="009D0D88">
        <w:trPr>
          <w:jc w:val="center"/>
        </w:trPr>
        <w:tc>
          <w:tcPr>
            <w:tcW w:w="988" w:type="dxa"/>
          </w:tcPr>
          <w:p w:rsidR="001F31D1" w:rsidRDefault="001F31D1" w:rsidP="00213C9F">
            <w:r>
              <w:t>Case 2</w:t>
            </w:r>
          </w:p>
        </w:tc>
        <w:tc>
          <w:tcPr>
            <w:tcW w:w="2268" w:type="dxa"/>
          </w:tcPr>
          <w:p w:rsidR="001F31D1" w:rsidRDefault="002E5B90" w:rsidP="00213C9F">
            <w:r>
              <w:t>42.40</w:t>
            </w:r>
          </w:p>
        </w:tc>
        <w:tc>
          <w:tcPr>
            <w:tcW w:w="2268" w:type="dxa"/>
          </w:tcPr>
          <w:p w:rsidR="001F31D1" w:rsidRDefault="00A96D9E" w:rsidP="00213C9F">
            <w:r>
              <w:t>32.28</w:t>
            </w:r>
            <w:r w:rsidR="00930E64">
              <w:t xml:space="preserve"> </w:t>
            </w:r>
            <w:r w:rsidR="00930E64">
              <w:t>(</w:t>
            </w:r>
            <w:r w:rsidR="00930E64">
              <w:t>24</w:t>
            </w:r>
            <w:r w:rsidR="00930E64">
              <w:t>% saved)</w:t>
            </w:r>
          </w:p>
        </w:tc>
        <w:tc>
          <w:tcPr>
            <w:tcW w:w="2268" w:type="dxa"/>
          </w:tcPr>
          <w:p w:rsidR="001F31D1" w:rsidRDefault="00A96D9E" w:rsidP="00213C9F">
            <w:r>
              <w:t>27.21</w:t>
            </w:r>
            <w:r w:rsidR="00930E64">
              <w:t xml:space="preserve"> </w:t>
            </w:r>
            <w:r w:rsidR="00930E64">
              <w:t>(</w:t>
            </w:r>
            <w:r w:rsidR="00930E64">
              <w:t>36</w:t>
            </w:r>
            <w:r w:rsidR="00930E64">
              <w:t>% saved)</w:t>
            </w:r>
          </w:p>
        </w:tc>
      </w:tr>
      <w:tr w:rsidR="001F31D1" w:rsidTr="009D0D88">
        <w:trPr>
          <w:jc w:val="center"/>
        </w:trPr>
        <w:tc>
          <w:tcPr>
            <w:tcW w:w="988" w:type="dxa"/>
          </w:tcPr>
          <w:p w:rsidR="001F31D1" w:rsidRDefault="001F31D1" w:rsidP="00213C9F">
            <w:r>
              <w:t>Case 3</w:t>
            </w:r>
          </w:p>
        </w:tc>
        <w:tc>
          <w:tcPr>
            <w:tcW w:w="2268" w:type="dxa"/>
          </w:tcPr>
          <w:p w:rsidR="001F31D1" w:rsidRDefault="002E5B90" w:rsidP="00213C9F">
            <w:r>
              <w:t>62.65</w:t>
            </w:r>
          </w:p>
        </w:tc>
        <w:tc>
          <w:tcPr>
            <w:tcW w:w="2268" w:type="dxa"/>
          </w:tcPr>
          <w:p w:rsidR="001F31D1" w:rsidRDefault="00A96D9E" w:rsidP="00213C9F">
            <w:r>
              <w:t>42.40</w:t>
            </w:r>
            <w:r w:rsidR="00930E64">
              <w:t xml:space="preserve"> </w:t>
            </w:r>
            <w:r w:rsidR="00930E64">
              <w:t>(</w:t>
            </w:r>
            <w:r w:rsidR="00930E64">
              <w:t>32</w:t>
            </w:r>
            <w:r w:rsidR="00930E64">
              <w:t>% saved)</w:t>
            </w:r>
          </w:p>
        </w:tc>
        <w:tc>
          <w:tcPr>
            <w:tcW w:w="2268" w:type="dxa"/>
          </w:tcPr>
          <w:p w:rsidR="001F31D1" w:rsidRDefault="00A96D9E" w:rsidP="00213C9F">
            <w:r>
              <w:t>32.28</w:t>
            </w:r>
            <w:r w:rsidR="00930E64">
              <w:t xml:space="preserve"> </w:t>
            </w:r>
            <w:r w:rsidR="00930E64">
              <w:t>(</w:t>
            </w:r>
            <w:r w:rsidR="00930E64">
              <w:t>48</w:t>
            </w:r>
            <w:r w:rsidR="00930E64">
              <w:t>% saved)</w:t>
            </w:r>
          </w:p>
        </w:tc>
      </w:tr>
    </w:tbl>
    <w:p w:rsidR="002C03E3" w:rsidRDefault="002C03E3" w:rsidP="00E55871">
      <w:pPr>
        <w:jc w:val="center"/>
        <w:rPr>
          <w:b/>
          <w:sz w:val="22"/>
          <w:szCs w:val="22"/>
          <w:lang w:eastAsia="zh-TW"/>
        </w:rPr>
      </w:pPr>
    </w:p>
    <w:p w:rsidR="00E55871" w:rsidRDefault="00E55871" w:rsidP="00E55871">
      <w:pPr>
        <w:jc w:val="center"/>
        <w:rPr>
          <w:b/>
        </w:rPr>
      </w:pPr>
      <w:r>
        <w:rPr>
          <w:b/>
          <w:sz w:val="22"/>
          <w:szCs w:val="22"/>
          <w:lang w:eastAsia="zh-TW"/>
        </w:rPr>
        <w:t>Table II</w:t>
      </w:r>
      <w:r>
        <w:rPr>
          <w:rFonts w:asciiTheme="minorEastAsia" w:eastAsiaTheme="minorEastAsia" w:hAnsiTheme="minorEastAsia" w:hint="eastAsia"/>
          <w:b/>
          <w:sz w:val="22"/>
          <w:szCs w:val="22"/>
          <w:lang w:eastAsia="zh-TW"/>
        </w:rPr>
        <w:t xml:space="preserve">: </w:t>
      </w:r>
      <w:r>
        <w:rPr>
          <w:b/>
          <w:sz w:val="22"/>
          <w:szCs w:val="22"/>
          <w:lang w:eastAsia="zh-TW"/>
        </w:rPr>
        <w:t>Normalized power value fo</w:t>
      </w:r>
      <w:r w:rsidR="00D21945">
        <w:rPr>
          <w:b/>
          <w:sz w:val="22"/>
          <w:szCs w:val="22"/>
          <w:lang w:eastAsia="zh-TW"/>
        </w:rPr>
        <w:t>r different measurement frequency</w:t>
      </w:r>
    </w:p>
    <w:p w:rsidR="00A24206" w:rsidRDefault="00A24206" w:rsidP="00A24206"/>
    <w:p w:rsidR="00E50D1B" w:rsidRDefault="004561CC" w:rsidP="00213C9F">
      <w:r>
        <w:t xml:space="preserve">We hence have the following observation: </w:t>
      </w:r>
    </w:p>
    <w:p w:rsidR="00E50D1B" w:rsidRDefault="00E50D1B" w:rsidP="00213C9F"/>
    <w:p w:rsidR="004561CC" w:rsidRDefault="00AB2DF2" w:rsidP="004561CC">
      <w:pPr>
        <w:rPr>
          <w:b/>
          <w:i/>
        </w:rPr>
      </w:pPr>
      <w:r>
        <w:rPr>
          <w:b/>
          <w:i/>
        </w:rPr>
        <w:t>Observation 2</w:t>
      </w:r>
      <w:r w:rsidRPr="004E1FB9">
        <w:rPr>
          <w:b/>
          <w:i/>
        </w:rPr>
        <w:t>:</w:t>
      </w:r>
      <w:r>
        <w:rPr>
          <w:b/>
          <w:i/>
        </w:rPr>
        <w:t xml:space="preserve"> </w:t>
      </w:r>
      <w:r w:rsidR="00302014">
        <w:rPr>
          <w:b/>
          <w:i/>
        </w:rPr>
        <w:t>For RRM power saving</w:t>
      </w:r>
      <w:r w:rsidR="004561CC" w:rsidRPr="004561CC">
        <w:rPr>
          <w:b/>
          <w:i/>
        </w:rPr>
        <w:t xml:space="preserve">, reducing the “frequency” of the </w:t>
      </w:r>
      <w:r w:rsidR="004561CC">
        <w:rPr>
          <w:b/>
          <w:i/>
        </w:rPr>
        <w:t>measurement</w:t>
      </w:r>
      <w:r w:rsidR="004561CC" w:rsidRPr="004561CC">
        <w:rPr>
          <w:b/>
          <w:i/>
        </w:rPr>
        <w:t xml:space="preserve"> </w:t>
      </w:r>
      <w:r w:rsidR="008D5F9D">
        <w:rPr>
          <w:b/>
          <w:i/>
        </w:rPr>
        <w:t xml:space="preserve">wakeups </w:t>
      </w:r>
      <w:r w:rsidR="00302014">
        <w:rPr>
          <w:b/>
          <w:i/>
        </w:rPr>
        <w:t>can bring 14% to 48% power saving gain.</w:t>
      </w:r>
    </w:p>
    <w:p w:rsidR="00302014" w:rsidRDefault="00302014" w:rsidP="004561CC">
      <w:pPr>
        <w:rPr>
          <w:b/>
          <w:i/>
        </w:rPr>
      </w:pPr>
    </w:p>
    <w:p w:rsidR="00302014" w:rsidRDefault="00302014" w:rsidP="004561CC">
      <w:pPr>
        <w:rPr>
          <w:b/>
          <w:i/>
        </w:rPr>
      </w:pPr>
      <w:r>
        <w:rPr>
          <w:b/>
          <w:i/>
        </w:rPr>
        <w:t>Observation 3: In addition to reduc</w:t>
      </w:r>
      <w:r w:rsidR="00E26885">
        <w:rPr>
          <w:b/>
          <w:i/>
        </w:rPr>
        <w:t>ing measurement frequency, there</w:t>
      </w:r>
      <w:r>
        <w:rPr>
          <w:b/>
          <w:i/>
        </w:rPr>
        <w:t xml:space="preserve"> can further achieve ~15% power saving gain by avoiding the overhead for AGC tuning. </w:t>
      </w:r>
    </w:p>
    <w:p w:rsidR="00302014" w:rsidRDefault="00302014" w:rsidP="004561CC"/>
    <w:p w:rsidR="00213C9F" w:rsidRPr="00B13C4E" w:rsidRDefault="007575DA" w:rsidP="004561CC">
      <w:pPr>
        <w:spacing w:after="160" w:line="259" w:lineRule="auto"/>
        <w:rPr>
          <w:color w:val="FF0000"/>
        </w:rPr>
      </w:pPr>
      <w:r>
        <w:lastRenderedPageBreak/>
        <w:t>To</w:t>
      </w:r>
      <w:r w:rsidRPr="00213C9F">
        <w:rPr>
          <w:rFonts w:hint="eastAsia"/>
        </w:rPr>
        <w:t xml:space="preserve"> achieve comparable </w:t>
      </w:r>
      <w:r w:rsidRPr="00213C9F">
        <w:t>measurement</w:t>
      </w:r>
      <w:r w:rsidRPr="00213C9F">
        <w:rPr>
          <w:rFonts w:hint="eastAsia"/>
        </w:rPr>
        <w:t xml:space="preserve"> accuracy with</w:t>
      </w:r>
      <w:r w:rsidRPr="00213C9F">
        <w:t xml:space="preserve"> </w:t>
      </w:r>
      <w:r w:rsidR="00B47E4D">
        <w:t xml:space="preserve">reduced </w:t>
      </w:r>
      <w:r w:rsidRPr="00213C9F">
        <w:t>RRM measurement</w:t>
      </w:r>
      <w:r w:rsidR="00D21945">
        <w:t xml:space="preserve"> frequency</w:t>
      </w:r>
      <w:r w:rsidRPr="00213C9F">
        <w:t>,</w:t>
      </w:r>
      <w:r w:rsidRPr="00213C9F">
        <w:rPr>
          <w:rFonts w:hint="eastAsia"/>
        </w:rPr>
        <w:t xml:space="preserve"> </w:t>
      </w:r>
      <w:r w:rsidRPr="00213C9F">
        <w:t>a</w:t>
      </w:r>
      <w:r w:rsidR="00E16489">
        <w:rPr>
          <w:rFonts w:hint="eastAsia"/>
        </w:rPr>
        <w:t>dditional resource</w:t>
      </w:r>
      <w:r w:rsidRPr="00213C9F">
        <w:t xml:space="preserve"> </w:t>
      </w:r>
      <w:r w:rsidR="00B47E4D">
        <w:rPr>
          <w:rFonts w:hint="eastAsia"/>
        </w:rPr>
        <w:t>for RRM should</w:t>
      </w:r>
      <w:r w:rsidRPr="00213C9F">
        <w:rPr>
          <w:rFonts w:hint="eastAsia"/>
        </w:rPr>
        <w:t xml:space="preserve"> be </w:t>
      </w:r>
      <w:r w:rsidRPr="00213C9F">
        <w:t>used.</w:t>
      </w:r>
      <w:r>
        <w:t xml:space="preserve"> </w:t>
      </w:r>
      <w:r w:rsidR="00E85B7A" w:rsidRPr="00213C9F">
        <w:rPr>
          <w:rFonts w:hint="eastAsia"/>
        </w:rPr>
        <w:t xml:space="preserve">To </w:t>
      </w:r>
      <w:r w:rsidR="00B47E4D">
        <w:t xml:space="preserve">minimize system </w:t>
      </w:r>
      <w:r w:rsidR="00E85B7A" w:rsidRPr="00213C9F">
        <w:rPr>
          <w:rFonts w:hint="eastAsia"/>
        </w:rPr>
        <w:t xml:space="preserve">overhead, </w:t>
      </w:r>
      <w:r w:rsidR="00E16489">
        <w:t>one possibility</w:t>
      </w:r>
      <w:r w:rsidR="003B1989" w:rsidRPr="00213C9F">
        <w:t xml:space="preserve"> is to</w:t>
      </w:r>
      <w:r w:rsidR="00E16489">
        <w:rPr>
          <w:rFonts w:hint="eastAsia"/>
        </w:rPr>
        <w:t xml:space="preserve"> reuse the existing resource</w:t>
      </w:r>
      <w:r w:rsidR="00E85B7A" w:rsidRPr="00213C9F">
        <w:rPr>
          <w:rFonts w:hint="eastAsia"/>
        </w:rPr>
        <w:t xml:space="preserve"> </w:t>
      </w:r>
      <w:r w:rsidR="00B47E4D">
        <w:t>including</w:t>
      </w:r>
      <w:r w:rsidR="00A43257" w:rsidRPr="00213C9F">
        <w:t xml:space="preserve"> TRS which is used to assist UE synchronization, and SSB in different frequency layers used for system off-loading. In particular, Network can </w:t>
      </w:r>
      <w:r w:rsidR="00E16489">
        <w:t xml:space="preserve">announce </w:t>
      </w:r>
      <w:r w:rsidR="00A43257" w:rsidRPr="00213C9F">
        <w:t>cell-specific</w:t>
      </w:r>
      <w:r w:rsidR="00B47E4D">
        <w:t xml:space="preserve"> sync resource(s), such as</w:t>
      </w:r>
      <w:r w:rsidR="00E16489">
        <w:t xml:space="preserve"> TRS, for UE to improve</w:t>
      </w:r>
      <w:r w:rsidR="00A43257" w:rsidRPr="00213C9F">
        <w:t xml:space="preserve"> measurement</w:t>
      </w:r>
      <w:r w:rsidR="00E16489">
        <w:t xml:space="preserve"> accuracy</w:t>
      </w:r>
      <w:r w:rsidR="00A43257" w:rsidRPr="00213C9F">
        <w:t>.</w:t>
      </w:r>
      <w:r w:rsidR="00A43257" w:rsidRPr="00A43257">
        <w:t xml:space="preserve"> </w:t>
      </w:r>
      <w:r w:rsidR="00E16489">
        <w:t>The resource</w:t>
      </w:r>
      <w:r w:rsidR="002C03E3">
        <w:t xml:space="preserve"> should be QCLed to the </w:t>
      </w:r>
      <w:r w:rsidR="00E16489">
        <w:t>initial access</w:t>
      </w:r>
      <w:r w:rsidR="002C03E3">
        <w:t xml:space="preserve"> SSB. </w:t>
      </w:r>
      <w:r w:rsidR="00A43257">
        <w:t>If</w:t>
      </w:r>
      <w:r w:rsidR="00E16489">
        <w:t xml:space="preserve"> every cell can provide extra</w:t>
      </w:r>
      <w:r w:rsidR="00B47E4D">
        <w:t xml:space="preserve"> sync/measurement</w:t>
      </w:r>
      <w:r w:rsidR="00E16489">
        <w:t xml:space="preserve"> </w:t>
      </w:r>
      <w:r w:rsidR="00B47E4D">
        <w:t>information on</w:t>
      </w:r>
      <w:r w:rsidR="00D21945">
        <w:t>,</w:t>
      </w:r>
      <w:r w:rsidR="00A43257">
        <w:t xml:space="preserve"> </w:t>
      </w:r>
      <w:r w:rsidR="00B47E4D">
        <w:t>e.g.</w:t>
      </w:r>
      <w:r w:rsidR="00D21945">
        <w:t>, RMSI</w:t>
      </w:r>
      <w:r w:rsidR="00A43257">
        <w:t>, then UE can</w:t>
      </w:r>
      <w:r w:rsidR="00B47E4D">
        <w:t xml:space="preserve"> utilize the resource(s) for neighbor cell measurement and realize power saving. S</w:t>
      </w:r>
      <w:r w:rsidR="00B47E4D">
        <w:rPr>
          <w:rFonts w:hint="eastAsia"/>
        </w:rPr>
        <w:t>erving cell may also provide</w:t>
      </w:r>
      <w:r w:rsidR="00A43257">
        <w:rPr>
          <w:rFonts w:hint="eastAsia"/>
        </w:rPr>
        <w:t xml:space="preserve"> </w:t>
      </w:r>
      <w:r w:rsidR="00A43257">
        <w:t xml:space="preserve">neighbor </w:t>
      </w:r>
      <w:r w:rsidR="00A43257">
        <w:rPr>
          <w:rFonts w:hint="eastAsia"/>
        </w:rPr>
        <w:t>cell</w:t>
      </w:r>
      <w:r w:rsidR="00A43257">
        <w:t>’s configuration</w:t>
      </w:r>
      <w:r w:rsidR="00A43257">
        <w:rPr>
          <w:rFonts w:hint="eastAsia"/>
        </w:rPr>
        <w:t xml:space="preserve"> </w:t>
      </w:r>
      <w:r w:rsidR="00E16489">
        <w:t xml:space="preserve">information </w:t>
      </w:r>
      <w:r w:rsidR="00A43257">
        <w:rPr>
          <w:rFonts w:hint="eastAsia"/>
        </w:rPr>
        <w:t>to UE</w:t>
      </w:r>
      <w:r w:rsidR="00E16489">
        <w:t xml:space="preserve"> via RRC</w:t>
      </w:r>
      <w:r w:rsidR="00B47E4D">
        <w:t xml:space="preserve"> signaling</w:t>
      </w:r>
      <w:r w:rsidR="00A43257">
        <w:t>.</w:t>
      </w:r>
    </w:p>
    <w:p w:rsidR="00F4465F" w:rsidRDefault="002C03E3" w:rsidP="00213C9F">
      <w:r>
        <w:rPr>
          <w:b/>
          <w:i/>
        </w:rPr>
        <w:t>Proposal 1</w:t>
      </w:r>
      <w:r w:rsidRPr="004E1FB9">
        <w:rPr>
          <w:b/>
          <w:i/>
        </w:rPr>
        <w:t xml:space="preserve">: </w:t>
      </w:r>
      <w:r>
        <w:rPr>
          <w:b/>
          <w:i/>
        </w:rPr>
        <w:t>UE can us</w:t>
      </w:r>
      <w:r w:rsidR="00B47E4D">
        <w:rPr>
          <w:b/>
          <w:i/>
        </w:rPr>
        <w:t xml:space="preserve">e </w:t>
      </w:r>
      <w:r w:rsidR="00E16489">
        <w:rPr>
          <w:b/>
          <w:i/>
        </w:rPr>
        <w:t>existing cell-specific resource</w:t>
      </w:r>
      <w:r w:rsidR="00B47E4D">
        <w:rPr>
          <w:b/>
          <w:i/>
        </w:rPr>
        <w:t>s, e.g.,</w:t>
      </w:r>
      <w:r>
        <w:rPr>
          <w:b/>
          <w:i/>
        </w:rPr>
        <w:t xml:space="preserve"> TRS and </w:t>
      </w:r>
      <w:r w:rsidRPr="006101D8">
        <w:rPr>
          <w:b/>
          <w:i/>
        </w:rPr>
        <w:t>SSB in different frequency layers</w:t>
      </w:r>
      <w:r w:rsidR="00E16489">
        <w:rPr>
          <w:b/>
          <w:i/>
        </w:rPr>
        <w:t xml:space="preserve"> QCLed to the initial access</w:t>
      </w:r>
      <w:r>
        <w:rPr>
          <w:b/>
          <w:i/>
        </w:rPr>
        <w:t xml:space="preserve"> SSB,</w:t>
      </w:r>
      <w:r w:rsidRPr="006101D8">
        <w:rPr>
          <w:b/>
          <w:i/>
        </w:rPr>
        <w:t xml:space="preserve"> to increase </w:t>
      </w:r>
      <w:r w:rsidR="00993056">
        <w:rPr>
          <w:b/>
          <w:i/>
        </w:rPr>
        <w:t xml:space="preserve">measurement accuracy </w:t>
      </w:r>
      <w:r w:rsidR="00E76F4C">
        <w:rPr>
          <w:b/>
          <w:i/>
        </w:rPr>
        <w:t xml:space="preserve">and reduce measurement frequency </w:t>
      </w:r>
      <w:r w:rsidR="00993056">
        <w:rPr>
          <w:b/>
          <w:i/>
        </w:rPr>
        <w:t xml:space="preserve">if </w:t>
      </w:r>
      <w:r w:rsidR="00B47E4D">
        <w:rPr>
          <w:b/>
          <w:i/>
        </w:rPr>
        <w:t xml:space="preserve">the information on </w:t>
      </w:r>
      <w:r w:rsidR="00993056">
        <w:rPr>
          <w:b/>
          <w:i/>
        </w:rPr>
        <w:t>extra resource</w:t>
      </w:r>
      <w:r>
        <w:rPr>
          <w:b/>
          <w:i/>
        </w:rPr>
        <w:t xml:space="preserve"> configuration is </w:t>
      </w:r>
      <w:r w:rsidR="00FB4B31">
        <w:rPr>
          <w:b/>
          <w:i/>
        </w:rPr>
        <w:t>provided in RMSI</w:t>
      </w:r>
      <w:r w:rsidR="00E76F4C">
        <w:rPr>
          <w:b/>
          <w:i/>
        </w:rPr>
        <w:t xml:space="preserve"> of</w:t>
      </w:r>
      <w:r>
        <w:rPr>
          <w:b/>
          <w:i/>
        </w:rPr>
        <w:t xml:space="preserve"> each cell.</w:t>
      </w:r>
    </w:p>
    <w:p w:rsidR="002C03E3" w:rsidRDefault="002C03E3" w:rsidP="00213C9F"/>
    <w:p w:rsidR="00F4465F" w:rsidRDefault="00185907" w:rsidP="00F4465F">
      <w:pPr>
        <w:rPr>
          <w:noProof/>
        </w:rPr>
      </w:pPr>
      <w:r>
        <w:t xml:space="preserve">It should be noted that </w:t>
      </w:r>
      <w:r w:rsidR="00E16489">
        <w:t>additional resource</w:t>
      </w:r>
      <w:r w:rsidR="0007411A">
        <w:t xml:space="preserve"> for RRM can </w:t>
      </w:r>
      <w:r w:rsidR="00E55D94">
        <w:t>contribute to</w:t>
      </w:r>
      <w:r>
        <w:t xml:space="preserve"> other system benefits. For example, for BWP or </w:t>
      </w:r>
      <w:r w:rsidR="00E55D94">
        <w:t>S</w:t>
      </w:r>
      <w:r>
        <w:t xml:space="preserve">CC without </w:t>
      </w:r>
      <w:r w:rsidR="00993056">
        <w:t xml:space="preserve">SSB, </w:t>
      </w:r>
      <w:r w:rsidR="00F77AA8">
        <w:t>the</w:t>
      </w:r>
      <w:r w:rsidR="00993056">
        <w:t xml:space="preserve"> additional resource</w:t>
      </w:r>
      <w:r w:rsidR="00F77AA8">
        <w:t xml:space="preserve"> </w:t>
      </w:r>
      <w:r>
        <w:t xml:space="preserve">can be used for RRM, </w:t>
      </w:r>
      <w:r w:rsidR="00F77AA8">
        <w:t>thus eliminating</w:t>
      </w:r>
      <w:r w:rsidRPr="00185907">
        <w:t xml:space="preserve"> </w:t>
      </w:r>
      <w:r w:rsidR="00F77AA8">
        <w:t xml:space="preserve">the need of </w:t>
      </w:r>
      <w:r w:rsidRPr="00185907">
        <w:t xml:space="preserve">measurement gap and </w:t>
      </w:r>
      <w:r w:rsidR="00F77AA8">
        <w:t>data interruption</w:t>
      </w:r>
      <w:r w:rsidRPr="00185907">
        <w:t>.</w:t>
      </w:r>
    </w:p>
    <w:p w:rsidR="008D5F9D" w:rsidRDefault="00993056" w:rsidP="00993056">
      <w:pPr>
        <w:jc w:val="center"/>
      </w:pPr>
      <w:r>
        <w:rPr>
          <w:noProof/>
        </w:rPr>
        <w:drawing>
          <wp:inline distT="0" distB="0" distL="0" distR="0">
            <wp:extent cx="5429250" cy="116233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3586" cy="1163259"/>
                    </a:xfrm>
                    <a:prstGeom prst="rect">
                      <a:avLst/>
                    </a:prstGeom>
                    <a:noFill/>
                    <a:ln>
                      <a:noFill/>
                    </a:ln>
                  </pic:spPr>
                </pic:pic>
              </a:graphicData>
            </a:graphic>
          </wp:inline>
        </w:drawing>
      </w:r>
    </w:p>
    <w:p w:rsidR="005E0A4D" w:rsidRDefault="00F4465F" w:rsidP="00331401">
      <w:pPr>
        <w:pStyle w:val="aa"/>
        <w:jc w:val="center"/>
        <w:rPr>
          <w:sz w:val="22"/>
          <w:szCs w:val="22"/>
          <w:lang w:eastAsia="zh-TW"/>
        </w:rPr>
      </w:pPr>
      <w:r w:rsidRPr="002B7F1C">
        <w:rPr>
          <w:sz w:val="22"/>
          <w:szCs w:val="22"/>
          <w:lang w:eastAsia="zh-TW"/>
        </w:rPr>
        <w:t xml:space="preserve">Figure </w:t>
      </w:r>
      <w:r w:rsidR="00DD7200">
        <w:rPr>
          <w:sz w:val="22"/>
          <w:szCs w:val="22"/>
          <w:lang w:eastAsia="zh-TW"/>
        </w:rPr>
        <w:t>4</w:t>
      </w:r>
      <w:r w:rsidRPr="002B7F1C">
        <w:rPr>
          <w:rFonts w:hint="eastAsia"/>
          <w:sz w:val="22"/>
          <w:szCs w:val="22"/>
          <w:lang w:eastAsia="zh-TW"/>
        </w:rPr>
        <w:t xml:space="preserve">. </w:t>
      </w:r>
      <w:r w:rsidR="00993056">
        <w:rPr>
          <w:sz w:val="22"/>
          <w:szCs w:val="22"/>
          <w:lang w:eastAsia="zh-TW"/>
        </w:rPr>
        <w:t>S</w:t>
      </w:r>
      <w:r>
        <w:rPr>
          <w:sz w:val="22"/>
          <w:szCs w:val="22"/>
          <w:lang w:eastAsia="zh-TW"/>
        </w:rPr>
        <w:t xml:space="preserve">CC </w:t>
      </w:r>
      <w:r w:rsidR="008D5F9D">
        <w:rPr>
          <w:sz w:val="22"/>
          <w:szCs w:val="22"/>
          <w:lang w:eastAsia="zh-TW"/>
        </w:rPr>
        <w:t xml:space="preserve">or BWP without SSB </w:t>
      </w:r>
      <w:r>
        <w:rPr>
          <w:sz w:val="22"/>
          <w:szCs w:val="22"/>
          <w:lang w:eastAsia="zh-TW"/>
        </w:rPr>
        <w:t xml:space="preserve">configured </w:t>
      </w:r>
      <w:r w:rsidR="00331401">
        <w:rPr>
          <w:sz w:val="22"/>
          <w:szCs w:val="22"/>
          <w:lang w:eastAsia="zh-TW"/>
        </w:rPr>
        <w:t>can use</w:t>
      </w:r>
      <w:r>
        <w:rPr>
          <w:sz w:val="22"/>
          <w:szCs w:val="22"/>
          <w:lang w:eastAsia="zh-TW"/>
        </w:rPr>
        <w:t xml:space="preserve"> </w:t>
      </w:r>
      <w:r w:rsidR="00993056">
        <w:rPr>
          <w:sz w:val="22"/>
          <w:szCs w:val="22"/>
          <w:lang w:eastAsia="zh-TW"/>
        </w:rPr>
        <w:t>additional resource</w:t>
      </w:r>
      <w:r w:rsidR="008D5F9D">
        <w:rPr>
          <w:sz w:val="22"/>
          <w:szCs w:val="22"/>
          <w:lang w:eastAsia="zh-TW"/>
        </w:rPr>
        <w:t xml:space="preserve"> for RRM</w:t>
      </w:r>
      <w:r>
        <w:rPr>
          <w:sz w:val="22"/>
          <w:szCs w:val="22"/>
          <w:lang w:eastAsia="zh-TW"/>
        </w:rPr>
        <w:t>.</w:t>
      </w:r>
    </w:p>
    <w:p w:rsidR="00331401" w:rsidRPr="00331401" w:rsidRDefault="00331401" w:rsidP="00331401">
      <w:pPr>
        <w:rPr>
          <w:lang w:val="en-GB" w:eastAsia="zh-TW"/>
        </w:rPr>
      </w:pPr>
    </w:p>
    <w:p w:rsidR="006707F9" w:rsidRPr="009347FC" w:rsidRDefault="00F77AA8" w:rsidP="006707F9">
      <w:pPr>
        <w:rPr>
          <w:rFonts w:eastAsiaTheme="minorEastAsia"/>
          <w:b/>
          <w:i/>
          <w:color w:val="FF0000"/>
          <w:lang w:eastAsia="zh-TW"/>
        </w:rPr>
      </w:pPr>
      <w:r>
        <w:rPr>
          <w:b/>
          <w:i/>
        </w:rPr>
        <w:t>Observation 4</w:t>
      </w:r>
      <w:r w:rsidR="006707F9" w:rsidRPr="004E1FB9">
        <w:rPr>
          <w:b/>
          <w:i/>
        </w:rPr>
        <w:t xml:space="preserve">: </w:t>
      </w:r>
      <w:r w:rsidR="00407A61">
        <w:rPr>
          <w:b/>
          <w:i/>
        </w:rPr>
        <w:t xml:space="preserve">If </w:t>
      </w:r>
      <w:r w:rsidR="006707F9">
        <w:rPr>
          <w:b/>
          <w:i/>
        </w:rPr>
        <w:t xml:space="preserve">Additional resource </w:t>
      </w:r>
      <w:r w:rsidR="00407A61">
        <w:rPr>
          <w:b/>
          <w:i/>
        </w:rPr>
        <w:t>is</w:t>
      </w:r>
      <w:r w:rsidR="006707F9" w:rsidRPr="008D4F18">
        <w:rPr>
          <w:b/>
          <w:i/>
        </w:rPr>
        <w:t xml:space="preserve"> configured for RRM</w:t>
      </w:r>
      <w:r w:rsidR="006707F9" w:rsidRPr="008D4F18">
        <w:rPr>
          <w:rFonts w:hint="eastAsia"/>
          <w:b/>
          <w:i/>
        </w:rPr>
        <w:t xml:space="preserve"> </w:t>
      </w:r>
      <w:r w:rsidR="00185907">
        <w:rPr>
          <w:b/>
          <w:i/>
        </w:rPr>
        <w:t xml:space="preserve">for </w:t>
      </w:r>
      <w:r w:rsidR="00E55D94">
        <w:rPr>
          <w:b/>
          <w:i/>
        </w:rPr>
        <w:t>S</w:t>
      </w:r>
      <w:r w:rsidR="006707F9">
        <w:rPr>
          <w:b/>
          <w:i/>
        </w:rPr>
        <w:t xml:space="preserve">CC </w:t>
      </w:r>
      <w:r w:rsidR="00185907">
        <w:rPr>
          <w:b/>
          <w:i/>
        </w:rPr>
        <w:t xml:space="preserve">or BWP </w:t>
      </w:r>
      <w:r w:rsidR="006707F9">
        <w:rPr>
          <w:b/>
          <w:i/>
        </w:rPr>
        <w:t>withou</w:t>
      </w:r>
      <w:r w:rsidR="006707F9">
        <w:rPr>
          <w:rFonts w:eastAsiaTheme="minorEastAsia" w:hint="eastAsia"/>
          <w:b/>
          <w:i/>
          <w:lang w:eastAsia="zh-TW"/>
        </w:rPr>
        <w:t>t SSB</w:t>
      </w:r>
      <w:r w:rsidR="00407A61">
        <w:rPr>
          <w:rFonts w:eastAsiaTheme="minorEastAsia"/>
          <w:b/>
          <w:i/>
          <w:lang w:eastAsia="zh-TW"/>
        </w:rPr>
        <w:t>, it can</w:t>
      </w:r>
      <w:r w:rsidR="006707F9">
        <w:rPr>
          <w:rFonts w:eastAsiaTheme="minorEastAsia"/>
          <w:b/>
          <w:i/>
          <w:lang w:eastAsia="zh-TW"/>
        </w:rPr>
        <w:t xml:space="preserve"> </w:t>
      </w:r>
      <w:r w:rsidR="00BB74CA">
        <w:rPr>
          <w:rFonts w:eastAsiaTheme="minorEastAsia"/>
          <w:b/>
          <w:i/>
          <w:lang w:eastAsia="zh-TW"/>
        </w:rPr>
        <w:t xml:space="preserve">eliminate </w:t>
      </w:r>
      <w:r>
        <w:rPr>
          <w:rFonts w:eastAsiaTheme="minorEastAsia"/>
          <w:b/>
          <w:i/>
          <w:lang w:eastAsia="zh-TW"/>
        </w:rPr>
        <w:t>the need of</w:t>
      </w:r>
      <w:r w:rsidR="006707F9">
        <w:rPr>
          <w:rFonts w:eastAsiaTheme="minorEastAsia"/>
          <w:b/>
          <w:i/>
          <w:lang w:eastAsia="zh-TW"/>
        </w:rPr>
        <w:t xml:space="preserve"> measurement </w:t>
      </w:r>
      <w:r w:rsidR="00185907">
        <w:rPr>
          <w:rFonts w:eastAsiaTheme="minorEastAsia"/>
          <w:b/>
          <w:i/>
          <w:lang w:eastAsia="zh-TW"/>
        </w:rPr>
        <w:t xml:space="preserve">gap and </w:t>
      </w:r>
      <w:r w:rsidR="006707F9">
        <w:rPr>
          <w:rFonts w:eastAsiaTheme="minorEastAsia"/>
          <w:b/>
          <w:i/>
          <w:lang w:eastAsia="zh-TW"/>
        </w:rPr>
        <w:t>data interrupt</w:t>
      </w:r>
      <w:r w:rsidR="00185907">
        <w:rPr>
          <w:rFonts w:eastAsiaTheme="minorEastAsia"/>
          <w:b/>
          <w:i/>
          <w:lang w:eastAsia="zh-TW"/>
        </w:rPr>
        <w:t>ion</w:t>
      </w:r>
      <w:r w:rsidR="006707F9">
        <w:rPr>
          <w:rFonts w:eastAsiaTheme="minorEastAsia" w:hint="eastAsia"/>
          <w:b/>
          <w:i/>
          <w:lang w:eastAsia="zh-TW"/>
        </w:rPr>
        <w:t>.</w:t>
      </w:r>
      <w:r w:rsidR="009347FC">
        <w:rPr>
          <w:rFonts w:eastAsiaTheme="minorEastAsia"/>
          <w:b/>
          <w:i/>
          <w:lang w:eastAsia="zh-TW"/>
        </w:rPr>
        <w:t xml:space="preserve"> </w:t>
      </w:r>
    </w:p>
    <w:p w:rsidR="006707F9" w:rsidRDefault="006707F9" w:rsidP="00147259"/>
    <w:p w:rsidR="00147259" w:rsidRDefault="007F46C9" w:rsidP="00147259">
      <w:r w:rsidRPr="00213C9F">
        <w:t>It should be n</w:t>
      </w:r>
      <w:r w:rsidR="00E55D94">
        <w:t xml:space="preserve">oted that the additional resource is not always available when </w:t>
      </w:r>
      <w:r w:rsidR="00F77AA8">
        <w:t xml:space="preserve">it is </w:t>
      </w:r>
      <w:r w:rsidRPr="00213C9F">
        <w:t xml:space="preserve">not configured in a cell-specific manner. </w:t>
      </w:r>
      <w:r w:rsidR="00F77AA8">
        <w:t>If no</w:t>
      </w:r>
      <w:r w:rsidR="00E55D94">
        <w:t xml:space="preserve"> existing signals</w:t>
      </w:r>
      <w:r w:rsidR="00F77AA8">
        <w:t xml:space="preserve"> can be utilized</w:t>
      </w:r>
      <w:r w:rsidR="004D3B5F" w:rsidRPr="00213C9F">
        <w:t>, another</w:t>
      </w:r>
      <w:r w:rsidR="00E55D94">
        <w:t xml:space="preserve"> possibility</w:t>
      </w:r>
      <w:r w:rsidR="00987A91" w:rsidRPr="00213C9F">
        <w:t xml:space="preserve"> </w:t>
      </w:r>
      <w:r w:rsidR="00E55D94">
        <w:t>is to allocate</w:t>
      </w:r>
      <w:r w:rsidR="00C45BD3">
        <w:t xml:space="preserve"> additional resource with minimal overhead</w:t>
      </w:r>
      <w:r w:rsidR="00987A91" w:rsidRPr="00213C9F">
        <w:t xml:space="preserve">. </w:t>
      </w:r>
      <w:r w:rsidR="00F477FB" w:rsidRPr="00213C9F">
        <w:t>Since the RSRP measurement object of a SSB is the SSS, a</w:t>
      </w:r>
      <w:r w:rsidR="00C13A80">
        <w:t xml:space="preserve"> </w:t>
      </w:r>
      <w:r w:rsidR="00F77AA8">
        <w:t>straight</w:t>
      </w:r>
      <w:r w:rsidR="005D3A07">
        <w:t xml:space="preserve"> way to achieve the functionality of SSB </w:t>
      </w:r>
      <w:r w:rsidR="00F77AA8">
        <w:t>is to apply</w:t>
      </w:r>
      <w:r w:rsidR="005D3A07">
        <w:t xml:space="preserve"> </w:t>
      </w:r>
      <w:r w:rsidR="005D3A07" w:rsidRPr="00213C9F">
        <w:t>standalone SSS.</w:t>
      </w:r>
      <w:r w:rsidR="00734728" w:rsidRPr="00213C9F">
        <w:t xml:space="preserve"> One more </w:t>
      </w:r>
      <w:r w:rsidR="00EA3F09" w:rsidRPr="00213C9F">
        <w:t xml:space="preserve">cell-specific </w:t>
      </w:r>
      <w:r w:rsidR="00734728" w:rsidRPr="00213C9F">
        <w:t>SSS symbol can be configured around the SSB</w:t>
      </w:r>
      <w:r w:rsidR="00DB1EAF" w:rsidRPr="00213C9F">
        <w:t xml:space="preserve"> </w:t>
      </w:r>
      <w:r w:rsidR="008D5F9D">
        <w:t xml:space="preserve">in frequency domain </w:t>
      </w:r>
      <w:r w:rsidR="00734728" w:rsidRPr="00213C9F">
        <w:t>to</w:t>
      </w:r>
      <w:r w:rsidR="00F77AA8">
        <w:t xml:space="preserve"> assist measurement accuracy and RRM for SCC or BWP without SSB</w:t>
      </w:r>
      <w:r w:rsidR="00734728" w:rsidRPr="00213C9F">
        <w:t>.</w:t>
      </w:r>
      <w:r w:rsidR="00147259">
        <w:t xml:space="preserve"> </w:t>
      </w:r>
      <w:r w:rsidR="00F77AA8">
        <w:t>Also</w:t>
      </w:r>
      <w:r w:rsidR="00147259" w:rsidRPr="00213C9F">
        <w:t xml:space="preserve">, </w:t>
      </w:r>
      <w:r w:rsidR="00147259">
        <w:t>the additional</w:t>
      </w:r>
      <w:r w:rsidR="00147259">
        <w:rPr>
          <w:rFonts w:hint="eastAsia"/>
        </w:rPr>
        <w:t xml:space="preserve"> SSS symbol can aid D</w:t>
      </w:r>
      <w:r w:rsidR="00147259">
        <w:t>oppler spread estimation for high s</w:t>
      </w:r>
      <w:r w:rsidR="00E55D94">
        <w:t>peed scenario and cell identification</w:t>
      </w:r>
      <w:r w:rsidR="00147259">
        <w:t xml:space="preserve"> for initial access. The period of the additional standalone SSS can be </w:t>
      </w:r>
      <w:r w:rsidR="00E55D94">
        <w:t xml:space="preserve">enlarged for minimized system overhead, as illustrated </w:t>
      </w:r>
      <w:r w:rsidR="00147259">
        <w:t xml:space="preserve">in </w:t>
      </w:r>
      <w:r w:rsidR="00556C56">
        <w:t>Figure 5</w:t>
      </w:r>
      <w:r w:rsidR="00147259" w:rsidRPr="00147259">
        <w:t>.</w:t>
      </w:r>
      <w:r w:rsidR="0002667F">
        <w:t xml:space="preserve"> </w:t>
      </w:r>
    </w:p>
    <w:p w:rsidR="005D7376" w:rsidRDefault="005D7376" w:rsidP="00F52FDC"/>
    <w:p w:rsidR="00593824" w:rsidRPr="00EA22D8" w:rsidRDefault="00EF59D6" w:rsidP="00593824">
      <w:pPr>
        <w:rPr>
          <w:rFonts w:eastAsiaTheme="minorEastAsia"/>
          <w:b/>
          <w:i/>
          <w:lang w:eastAsia="zh-TW"/>
        </w:rPr>
      </w:pPr>
      <w:r>
        <w:rPr>
          <w:b/>
          <w:i/>
        </w:rPr>
        <w:t xml:space="preserve">Proposal </w:t>
      </w:r>
      <w:r w:rsidR="008D5F9D">
        <w:rPr>
          <w:b/>
          <w:i/>
        </w:rPr>
        <w:t>2</w:t>
      </w:r>
      <w:r w:rsidR="00D87883" w:rsidRPr="004E1FB9">
        <w:rPr>
          <w:b/>
          <w:i/>
        </w:rPr>
        <w:t xml:space="preserve">: </w:t>
      </w:r>
      <w:r w:rsidR="00E55D94">
        <w:rPr>
          <w:b/>
          <w:i/>
        </w:rPr>
        <w:t>Additional s</w:t>
      </w:r>
      <w:r w:rsidR="00D87883" w:rsidRPr="008D4F18">
        <w:rPr>
          <w:b/>
          <w:i/>
        </w:rPr>
        <w:t xml:space="preserve">tandalone </w:t>
      </w:r>
      <w:r w:rsidR="00D87883" w:rsidRPr="008D4F18">
        <w:rPr>
          <w:rFonts w:hint="eastAsia"/>
          <w:b/>
          <w:i/>
        </w:rPr>
        <w:t>SSS</w:t>
      </w:r>
      <w:r w:rsidR="00D87883" w:rsidRPr="008D4F18">
        <w:rPr>
          <w:b/>
          <w:i/>
        </w:rPr>
        <w:t xml:space="preserve"> can be configured </w:t>
      </w:r>
      <w:r w:rsidR="00D87883">
        <w:rPr>
          <w:b/>
          <w:i/>
        </w:rPr>
        <w:t xml:space="preserve">in frequency domain to </w:t>
      </w:r>
      <w:r w:rsidR="00556C56">
        <w:rPr>
          <w:b/>
          <w:i/>
        </w:rPr>
        <w:t>assist</w:t>
      </w:r>
      <w:r w:rsidR="00BB74CA">
        <w:rPr>
          <w:b/>
          <w:i/>
        </w:rPr>
        <w:t xml:space="preserve"> </w:t>
      </w:r>
      <w:r w:rsidR="00D87883">
        <w:rPr>
          <w:b/>
          <w:i/>
        </w:rPr>
        <w:t>measurement</w:t>
      </w:r>
      <w:r w:rsidR="00556C56">
        <w:rPr>
          <w:b/>
          <w:i/>
        </w:rPr>
        <w:t xml:space="preserve"> accuracy and RRM for SCC or BWP without SSB</w:t>
      </w:r>
      <w:r w:rsidR="00D87883">
        <w:rPr>
          <w:b/>
          <w:i/>
        </w:rPr>
        <w:t>.</w:t>
      </w:r>
      <w:r w:rsidR="00593824">
        <w:rPr>
          <w:b/>
          <w:i/>
        </w:rPr>
        <w:t xml:space="preserve"> The period of </w:t>
      </w:r>
      <w:r w:rsidR="00E55D94">
        <w:rPr>
          <w:b/>
          <w:i/>
        </w:rPr>
        <w:t>additional signal can be enlarged</w:t>
      </w:r>
      <w:r w:rsidR="00593824">
        <w:rPr>
          <w:b/>
          <w:i/>
        </w:rPr>
        <w:t xml:space="preserve"> to minimize </w:t>
      </w:r>
      <w:r w:rsidR="00BB74CA">
        <w:rPr>
          <w:b/>
          <w:i/>
        </w:rPr>
        <w:t xml:space="preserve">the </w:t>
      </w:r>
      <w:r w:rsidR="00E55D94">
        <w:rPr>
          <w:b/>
          <w:i/>
        </w:rPr>
        <w:t>system</w:t>
      </w:r>
      <w:r w:rsidR="00593824">
        <w:rPr>
          <w:b/>
          <w:i/>
        </w:rPr>
        <w:t xml:space="preserve"> overhead.</w:t>
      </w:r>
    </w:p>
    <w:p w:rsidR="00D87883" w:rsidRDefault="00D87883" w:rsidP="009D0D88">
      <w:pPr>
        <w:jc w:val="center"/>
      </w:pPr>
      <w:r>
        <w:rPr>
          <w:noProof/>
        </w:rPr>
        <w:lastRenderedPageBreak/>
        <w:drawing>
          <wp:inline distT="0" distB="0" distL="0" distR="0" wp14:anchorId="4688BF6B" wp14:editId="072448F0">
            <wp:extent cx="5481955" cy="2476500"/>
            <wp:effectExtent l="0" t="0" r="444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1955" cy="2476500"/>
                    </a:xfrm>
                    <a:prstGeom prst="rect">
                      <a:avLst/>
                    </a:prstGeom>
                    <a:noFill/>
                    <a:ln>
                      <a:noFill/>
                    </a:ln>
                  </pic:spPr>
                </pic:pic>
              </a:graphicData>
            </a:graphic>
          </wp:inline>
        </w:drawing>
      </w:r>
    </w:p>
    <w:p w:rsidR="008D4F18" w:rsidRPr="003B2305" w:rsidRDefault="00D87883" w:rsidP="003B2305">
      <w:pPr>
        <w:pStyle w:val="aa"/>
        <w:jc w:val="center"/>
        <w:rPr>
          <w:sz w:val="22"/>
          <w:szCs w:val="22"/>
          <w:lang w:eastAsia="zh-TW"/>
        </w:rPr>
      </w:pPr>
      <w:r w:rsidRPr="002B7F1C">
        <w:rPr>
          <w:sz w:val="22"/>
          <w:szCs w:val="22"/>
          <w:lang w:eastAsia="zh-TW"/>
        </w:rPr>
        <w:t xml:space="preserve">Figure </w:t>
      </w:r>
      <w:r w:rsidR="00DD7200">
        <w:rPr>
          <w:sz w:val="22"/>
          <w:szCs w:val="22"/>
          <w:lang w:eastAsia="zh-TW"/>
        </w:rPr>
        <w:t>5</w:t>
      </w:r>
      <w:r w:rsidRPr="002B7F1C">
        <w:rPr>
          <w:rFonts w:hint="eastAsia"/>
          <w:sz w:val="22"/>
          <w:szCs w:val="22"/>
          <w:lang w:eastAsia="zh-TW"/>
        </w:rPr>
        <w:t xml:space="preserve">. </w:t>
      </w:r>
      <w:r>
        <w:rPr>
          <w:sz w:val="22"/>
          <w:szCs w:val="22"/>
          <w:lang w:eastAsia="zh-TW"/>
        </w:rPr>
        <w:t>Illustration of Standalone SSS in frequency domain</w:t>
      </w:r>
    </w:p>
    <w:p w:rsidR="006C3A34" w:rsidRPr="006C3A34" w:rsidRDefault="006C3A34" w:rsidP="006C3A34">
      <w:pPr>
        <w:pStyle w:val="1"/>
        <w:rPr>
          <w:rFonts w:cs="Arial"/>
          <w:color w:val="000000" w:themeColor="text1"/>
        </w:rPr>
      </w:pPr>
      <w:r>
        <w:rPr>
          <w:rFonts w:cs="Arial"/>
          <w:color w:val="000000" w:themeColor="text1"/>
        </w:rPr>
        <w:t>4</w:t>
      </w:r>
      <w:r w:rsidRPr="001F61A8">
        <w:rPr>
          <w:rFonts w:cs="Arial"/>
          <w:color w:val="000000" w:themeColor="text1"/>
        </w:rPr>
        <w:tab/>
      </w:r>
      <w:r>
        <w:rPr>
          <w:rFonts w:cs="Arial"/>
          <w:color w:val="000000" w:themeColor="text1"/>
        </w:rPr>
        <w:t>AGC Tuning</w:t>
      </w:r>
      <w:r w:rsidRPr="001F61A8">
        <w:rPr>
          <w:rFonts w:cs="Arial"/>
          <w:color w:val="000000" w:themeColor="text1"/>
        </w:rPr>
        <w:t xml:space="preserve"> </w:t>
      </w:r>
    </w:p>
    <w:p w:rsidR="001465DE" w:rsidRDefault="001465DE" w:rsidP="00A47D0F">
      <w:r>
        <w:t>RRM measurement procedures include “cell search”, “SBI acquisition”, and “RSRP measurement”</w:t>
      </w:r>
      <w:r w:rsidR="00DD7200">
        <w:t xml:space="preserve"> as shown in Figure 6</w:t>
      </w:r>
      <w:r>
        <w:t>. In</w:t>
      </w:r>
      <w:r w:rsidR="00556C56">
        <w:t xml:space="preserve"> Rel-15 NR</w:t>
      </w:r>
      <w:r>
        <w:t xml:space="preserve">, “cell search” involves detecting neighbor cells using PSS and SSS, while “cell measurement” involves RSRP measurement of SSS. </w:t>
      </w:r>
    </w:p>
    <w:p w:rsidR="00DD7200" w:rsidRDefault="00DD7200" w:rsidP="00DD7200">
      <w:pPr>
        <w:jc w:val="center"/>
      </w:pPr>
      <w:r>
        <w:rPr>
          <w:noProof/>
        </w:rPr>
        <w:drawing>
          <wp:inline distT="0" distB="0" distL="0" distR="0">
            <wp:extent cx="3550221" cy="740229"/>
            <wp:effectExtent l="0" t="0" r="0" b="317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369" cy="752562"/>
                    </a:xfrm>
                    <a:prstGeom prst="rect">
                      <a:avLst/>
                    </a:prstGeom>
                    <a:noFill/>
                    <a:ln>
                      <a:noFill/>
                    </a:ln>
                  </pic:spPr>
                </pic:pic>
              </a:graphicData>
            </a:graphic>
          </wp:inline>
        </w:drawing>
      </w:r>
    </w:p>
    <w:p w:rsidR="001465DE" w:rsidRPr="00DD7200" w:rsidRDefault="00DD7200" w:rsidP="00DD7200">
      <w:pPr>
        <w:pStyle w:val="aa"/>
        <w:jc w:val="center"/>
        <w:rPr>
          <w:sz w:val="22"/>
          <w:szCs w:val="22"/>
          <w:lang w:eastAsia="zh-TW"/>
        </w:rPr>
      </w:pPr>
      <w:r w:rsidRPr="002B7F1C">
        <w:rPr>
          <w:sz w:val="22"/>
          <w:szCs w:val="22"/>
          <w:lang w:eastAsia="zh-TW"/>
        </w:rPr>
        <w:t xml:space="preserve">Figure </w:t>
      </w:r>
      <w:r>
        <w:rPr>
          <w:sz w:val="22"/>
          <w:szCs w:val="22"/>
          <w:lang w:eastAsia="zh-TW"/>
        </w:rPr>
        <w:t>6</w:t>
      </w:r>
      <w:r w:rsidRPr="002B7F1C">
        <w:rPr>
          <w:rFonts w:hint="eastAsia"/>
          <w:sz w:val="22"/>
          <w:szCs w:val="22"/>
          <w:lang w:eastAsia="zh-TW"/>
        </w:rPr>
        <w:t xml:space="preserve">. </w:t>
      </w:r>
      <w:r>
        <w:rPr>
          <w:sz w:val="22"/>
          <w:szCs w:val="22"/>
          <w:lang w:eastAsia="zh-TW"/>
        </w:rPr>
        <w:t>RRM measurement procedure</w:t>
      </w:r>
    </w:p>
    <w:p w:rsidR="00AC54B4" w:rsidRDefault="00253A8C" w:rsidP="00A47D0F">
      <w:r>
        <w:t xml:space="preserve">In the previous section, </w:t>
      </w:r>
      <w:r w:rsidR="00170F0B">
        <w:t>how to increas</w:t>
      </w:r>
      <w:r w:rsidR="00556C56">
        <w:t>e the RSRP measurement</w:t>
      </w:r>
      <w:r w:rsidR="00170F0B">
        <w:t xml:space="preserve"> accuracy </w:t>
      </w:r>
      <w:r>
        <w:t xml:space="preserve">and reduce measurement frequency </w:t>
      </w:r>
      <w:r w:rsidR="00170F0B">
        <w:t>for RRM power saving</w:t>
      </w:r>
      <w:r>
        <w:t xml:space="preserve"> is</w:t>
      </w:r>
      <w:r w:rsidR="00556C56">
        <w:t xml:space="preserve"> investigated</w:t>
      </w:r>
      <w:r w:rsidR="00170F0B">
        <w:t xml:space="preserve">. </w:t>
      </w:r>
      <w:r>
        <w:t>It can also save UE power by improving the “cell search” processing time</w:t>
      </w:r>
      <w:r w:rsidR="00556C56">
        <w:t xml:space="preserve"> during RRM measurement. For cell search</w:t>
      </w:r>
      <w:r w:rsidR="00170F0B">
        <w:t xml:space="preserve">, we need to do AGC </w:t>
      </w:r>
      <w:r w:rsidR="00894E83">
        <w:t xml:space="preserve">tuning </w:t>
      </w:r>
      <w:r>
        <w:t>before</w:t>
      </w:r>
      <w:r w:rsidR="00170F0B">
        <w:t xml:space="preserve"> PSS and SSS</w:t>
      </w:r>
      <w:r>
        <w:t xml:space="preserve"> processing</w:t>
      </w:r>
      <w:r w:rsidR="00170F0B">
        <w:t>. T</w:t>
      </w:r>
      <w:r w:rsidR="00170F0B" w:rsidRPr="00170F0B">
        <w:t xml:space="preserve">here is no AGC issue for SSS </w:t>
      </w:r>
      <w:r>
        <w:t>processing because UE can utilize the signals</w:t>
      </w:r>
      <w:r w:rsidR="00170F0B" w:rsidRPr="00170F0B">
        <w:t xml:space="preserve"> before SSS</w:t>
      </w:r>
      <w:r>
        <w:t xml:space="preserve">. However, Rel-15 </w:t>
      </w:r>
      <w:r w:rsidR="00170F0B" w:rsidRPr="00170F0B">
        <w:t>SS</w:t>
      </w:r>
      <w:r w:rsidR="008A08E7">
        <w:t>B</w:t>
      </w:r>
      <w:r w:rsidR="00170F0B" w:rsidRPr="00170F0B">
        <w:t xml:space="preserve"> structure has no extra symbol before PSS for UE to conduct the AGC gain </w:t>
      </w:r>
      <w:r w:rsidR="003375F3">
        <w:t>tuning as shown in Figure 7.</w:t>
      </w:r>
      <w:r w:rsidR="00170F0B" w:rsidRPr="00170F0B">
        <w:t xml:space="preserve"> </w:t>
      </w:r>
      <w:r>
        <w:t>In case of wrong AGC setting,</w:t>
      </w:r>
      <w:r w:rsidR="00170F0B" w:rsidRPr="00170F0B">
        <w:t xml:space="preserve"> </w:t>
      </w:r>
      <w:r w:rsidR="00556C56">
        <w:t>UE can</w:t>
      </w:r>
      <w:r>
        <w:t xml:space="preserve"> miss detecting </w:t>
      </w:r>
      <w:r w:rsidR="00170F0B" w:rsidRPr="00170F0B">
        <w:t>cell ID</w:t>
      </w:r>
      <w:r w:rsidR="00AF48D4">
        <w:t xml:space="preserve"> in one SSB</w:t>
      </w:r>
      <w:r w:rsidR="00A47D0F">
        <w:t xml:space="preserve">. </w:t>
      </w:r>
      <w:r w:rsidR="003375F3">
        <w:t>The impact of failed AGC tuning is shown in Figure 8.</w:t>
      </w:r>
    </w:p>
    <w:p w:rsidR="00D03E80" w:rsidRDefault="00293DB3" w:rsidP="003375F3">
      <w:pPr>
        <w:jc w:val="center"/>
      </w:pPr>
      <w:r>
        <w:rPr>
          <w:noProof/>
        </w:rPr>
        <w:drawing>
          <wp:inline distT="0" distB="0" distL="0" distR="0">
            <wp:extent cx="1721343" cy="275272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453" cy="2760898"/>
                    </a:xfrm>
                    <a:prstGeom prst="rect">
                      <a:avLst/>
                    </a:prstGeom>
                    <a:noFill/>
                    <a:ln>
                      <a:noFill/>
                    </a:ln>
                  </pic:spPr>
                </pic:pic>
              </a:graphicData>
            </a:graphic>
          </wp:inline>
        </w:drawing>
      </w:r>
    </w:p>
    <w:p w:rsidR="00A93C1F" w:rsidRPr="00A93C1F" w:rsidRDefault="003375F3" w:rsidP="00A93C1F">
      <w:pPr>
        <w:pStyle w:val="aa"/>
        <w:jc w:val="center"/>
        <w:rPr>
          <w:sz w:val="22"/>
          <w:szCs w:val="22"/>
          <w:lang w:eastAsia="zh-TW"/>
        </w:rPr>
      </w:pPr>
      <w:r w:rsidRPr="002B7F1C">
        <w:rPr>
          <w:sz w:val="22"/>
          <w:szCs w:val="22"/>
          <w:lang w:eastAsia="zh-TW"/>
        </w:rPr>
        <w:t xml:space="preserve">Figure </w:t>
      </w:r>
      <w:r>
        <w:rPr>
          <w:sz w:val="22"/>
          <w:szCs w:val="22"/>
          <w:lang w:eastAsia="zh-TW"/>
        </w:rPr>
        <w:t>7</w:t>
      </w:r>
      <w:r w:rsidRPr="002B7F1C">
        <w:rPr>
          <w:rFonts w:hint="eastAsia"/>
          <w:sz w:val="22"/>
          <w:szCs w:val="22"/>
          <w:lang w:eastAsia="zh-TW"/>
        </w:rPr>
        <w:t xml:space="preserve">. </w:t>
      </w:r>
      <w:r>
        <w:rPr>
          <w:sz w:val="22"/>
          <w:szCs w:val="22"/>
          <w:lang w:eastAsia="zh-TW"/>
        </w:rPr>
        <w:t>AGC tuning of PSS and SSS</w:t>
      </w:r>
    </w:p>
    <w:p w:rsidR="006F6EFE" w:rsidRDefault="006A263B" w:rsidP="006A263B">
      <w:pPr>
        <w:jc w:val="center"/>
      </w:pPr>
      <w:r>
        <w:rPr>
          <w:noProof/>
        </w:rPr>
        <w:lastRenderedPageBreak/>
        <w:drawing>
          <wp:inline distT="0" distB="0" distL="0" distR="0">
            <wp:extent cx="4662488" cy="832085"/>
            <wp:effectExtent l="0" t="0" r="5080" b="635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110" cy="856824"/>
                    </a:xfrm>
                    <a:prstGeom prst="rect">
                      <a:avLst/>
                    </a:prstGeom>
                    <a:noFill/>
                    <a:ln>
                      <a:noFill/>
                    </a:ln>
                  </pic:spPr>
                </pic:pic>
              </a:graphicData>
            </a:graphic>
          </wp:inline>
        </w:drawing>
      </w:r>
    </w:p>
    <w:p w:rsidR="003375F3" w:rsidRPr="003375F3" w:rsidRDefault="003375F3" w:rsidP="003375F3">
      <w:pPr>
        <w:pStyle w:val="aa"/>
        <w:jc w:val="center"/>
        <w:rPr>
          <w:sz w:val="22"/>
          <w:szCs w:val="22"/>
          <w:lang w:eastAsia="zh-TW"/>
        </w:rPr>
      </w:pPr>
      <w:r w:rsidRPr="002B7F1C">
        <w:rPr>
          <w:sz w:val="22"/>
          <w:szCs w:val="22"/>
          <w:lang w:eastAsia="zh-TW"/>
        </w:rPr>
        <w:t xml:space="preserve">Figure </w:t>
      </w:r>
      <w:r>
        <w:rPr>
          <w:sz w:val="22"/>
          <w:szCs w:val="22"/>
          <w:lang w:eastAsia="zh-TW"/>
        </w:rPr>
        <w:t>8</w:t>
      </w:r>
      <w:r w:rsidRPr="002B7F1C">
        <w:rPr>
          <w:rFonts w:hint="eastAsia"/>
          <w:sz w:val="22"/>
          <w:szCs w:val="22"/>
          <w:lang w:eastAsia="zh-TW"/>
        </w:rPr>
        <w:t xml:space="preserve">. </w:t>
      </w:r>
      <w:r w:rsidR="007E7D2D">
        <w:rPr>
          <w:sz w:val="22"/>
          <w:szCs w:val="22"/>
          <w:lang w:eastAsia="zh-TW"/>
        </w:rPr>
        <w:t xml:space="preserve">Failed AGC tuning </w:t>
      </w:r>
      <w:r w:rsidR="005D6A68">
        <w:rPr>
          <w:sz w:val="22"/>
          <w:szCs w:val="22"/>
          <w:lang w:eastAsia="zh-TW"/>
        </w:rPr>
        <w:t>will</w:t>
      </w:r>
      <w:r>
        <w:rPr>
          <w:sz w:val="22"/>
          <w:szCs w:val="22"/>
          <w:lang w:eastAsia="zh-TW"/>
        </w:rPr>
        <w:t xml:space="preserve"> increase RRM power</w:t>
      </w:r>
      <w:r w:rsidR="007E7D2D">
        <w:rPr>
          <w:sz w:val="22"/>
          <w:szCs w:val="22"/>
          <w:lang w:eastAsia="zh-TW"/>
        </w:rPr>
        <w:t xml:space="preserve"> consumption</w:t>
      </w:r>
    </w:p>
    <w:p w:rsidR="003375F3" w:rsidRDefault="003375F3" w:rsidP="00A47D0F"/>
    <w:p w:rsidR="00AC54B4" w:rsidRDefault="00F77AA8" w:rsidP="00A47D0F">
      <w:pPr>
        <w:rPr>
          <w:b/>
          <w:i/>
        </w:rPr>
      </w:pPr>
      <w:r>
        <w:rPr>
          <w:b/>
          <w:i/>
        </w:rPr>
        <w:t>Observation 5</w:t>
      </w:r>
      <w:r w:rsidR="00AC54B4" w:rsidRPr="004E1FB9">
        <w:rPr>
          <w:b/>
          <w:i/>
        </w:rPr>
        <w:t xml:space="preserve">: </w:t>
      </w:r>
      <w:r w:rsidR="005D6A68">
        <w:rPr>
          <w:b/>
          <w:i/>
        </w:rPr>
        <w:t xml:space="preserve">With Rel-15 </w:t>
      </w:r>
      <w:r w:rsidR="00894E83">
        <w:rPr>
          <w:b/>
          <w:i/>
        </w:rPr>
        <w:t>SSB structure, UE</w:t>
      </w:r>
      <w:r w:rsidR="00894E83" w:rsidRPr="00894E83">
        <w:rPr>
          <w:rFonts w:hint="eastAsia"/>
          <w:b/>
          <w:i/>
        </w:rPr>
        <w:t xml:space="preserve"> </w:t>
      </w:r>
      <w:r w:rsidR="00556C56">
        <w:rPr>
          <w:b/>
          <w:i/>
        </w:rPr>
        <w:t>will</w:t>
      </w:r>
      <w:r w:rsidR="005D6A68">
        <w:rPr>
          <w:b/>
          <w:i/>
        </w:rPr>
        <w:t xml:space="preserve"> require more time for cell/beam detection </w:t>
      </w:r>
      <w:r w:rsidR="00BB74CA">
        <w:rPr>
          <w:b/>
          <w:i/>
        </w:rPr>
        <w:t>in case of</w:t>
      </w:r>
      <w:r w:rsidR="00894E83">
        <w:rPr>
          <w:b/>
          <w:i/>
        </w:rPr>
        <w:t xml:space="preserve"> </w:t>
      </w:r>
      <w:r w:rsidR="005D6A68">
        <w:rPr>
          <w:b/>
          <w:i/>
        </w:rPr>
        <w:t xml:space="preserve">bad </w:t>
      </w:r>
      <w:r w:rsidR="00894E83">
        <w:rPr>
          <w:b/>
          <w:i/>
        </w:rPr>
        <w:t xml:space="preserve">AGC </w:t>
      </w:r>
      <w:r w:rsidR="005D6A68">
        <w:rPr>
          <w:b/>
          <w:i/>
        </w:rPr>
        <w:t xml:space="preserve">setting for PSS processing, which </w:t>
      </w:r>
      <w:r w:rsidR="007E7D2D">
        <w:rPr>
          <w:b/>
          <w:i/>
        </w:rPr>
        <w:t>increase</w:t>
      </w:r>
      <w:r w:rsidR="005D6A68">
        <w:rPr>
          <w:b/>
          <w:i/>
        </w:rPr>
        <w:t>s</w:t>
      </w:r>
      <w:r w:rsidR="007E7D2D">
        <w:rPr>
          <w:b/>
          <w:i/>
        </w:rPr>
        <w:t xml:space="preserve"> </w:t>
      </w:r>
      <w:r w:rsidR="007E7D2D" w:rsidRPr="007E7D2D">
        <w:rPr>
          <w:b/>
          <w:i/>
        </w:rPr>
        <w:t>RRM power consumption</w:t>
      </w:r>
      <w:r w:rsidR="00894E83">
        <w:rPr>
          <w:b/>
          <w:i/>
        </w:rPr>
        <w:t>.</w:t>
      </w:r>
    </w:p>
    <w:p w:rsidR="00894E83" w:rsidRPr="00412E69" w:rsidRDefault="00894E83" w:rsidP="00A47D0F">
      <w:pPr>
        <w:rPr>
          <w:b/>
          <w:i/>
        </w:rPr>
      </w:pPr>
    </w:p>
    <w:p w:rsidR="007E7D2D" w:rsidRPr="007E7D2D" w:rsidRDefault="00515471" w:rsidP="007E7D2D">
      <w:r w:rsidRPr="00515471">
        <w:t xml:space="preserve">Therefore, </w:t>
      </w:r>
      <w:r>
        <w:t>it is recommended to allocate</w:t>
      </w:r>
      <w:r w:rsidRPr="00515471">
        <w:t xml:space="preserve"> extra</w:t>
      </w:r>
      <w:r>
        <w:t xml:space="preserve"> resource</w:t>
      </w:r>
      <w:r w:rsidR="00E51AC9">
        <w:t xml:space="preserve"> </w:t>
      </w:r>
      <w:r w:rsidR="007B3DCA">
        <w:t>for</w:t>
      </w:r>
      <w:r w:rsidR="00E51AC9">
        <w:t xml:space="preserve"> </w:t>
      </w:r>
      <w:r w:rsidR="00412E69">
        <w:t>AGC tuning</w:t>
      </w:r>
      <w:r w:rsidR="00F426B8">
        <w:t xml:space="preserve"> before PSS</w:t>
      </w:r>
      <w:r w:rsidR="00E51AC9">
        <w:t>.</w:t>
      </w:r>
      <w:r w:rsidR="00F426B8">
        <w:t xml:space="preserve"> The extra resource should lie in</w:t>
      </w:r>
      <w:r w:rsidR="00E51AC9">
        <w:t xml:space="preserve"> </w:t>
      </w:r>
      <w:r w:rsidR="00F426B8">
        <w:t>the same beam and</w:t>
      </w:r>
      <w:r>
        <w:t xml:space="preserve"> </w:t>
      </w:r>
      <w:r w:rsidR="00E51AC9">
        <w:t xml:space="preserve">locate </w:t>
      </w:r>
      <w:r w:rsidR="00F426B8">
        <w:t xml:space="preserve">before </w:t>
      </w:r>
      <w:r w:rsidRPr="00515471">
        <w:t>PSS</w:t>
      </w:r>
      <w:r>
        <w:t>.</w:t>
      </w:r>
      <w:r w:rsidR="00F02E65">
        <w:t xml:space="preserve"> </w:t>
      </w:r>
      <w:r w:rsidR="008F7FAA">
        <w:t xml:space="preserve">For this purpose, </w:t>
      </w:r>
      <w:r w:rsidR="00556C56">
        <w:t>one</w:t>
      </w:r>
      <w:r w:rsidR="007E7D2D">
        <w:t xml:space="preserve"> can </w:t>
      </w:r>
      <w:r w:rsidR="00F426B8">
        <w:t xml:space="preserve">intentionally allocate </w:t>
      </w:r>
      <w:r w:rsidR="007E7D2D" w:rsidRPr="007E7D2D">
        <w:t xml:space="preserve">UE specific wake up signal </w:t>
      </w:r>
      <w:r w:rsidR="00A27A21">
        <w:t>or cell-specific standalone SSS</w:t>
      </w:r>
      <w:r w:rsidR="007E7D2D" w:rsidRPr="007E7D2D">
        <w:t>.</w:t>
      </w:r>
      <w:r w:rsidR="00A27A21">
        <w:t xml:space="preserve"> For example, a monitoring occasion for wake-up signal</w:t>
      </w:r>
      <w:r w:rsidR="00556C56">
        <w:t xml:space="preserve">s for UEs </w:t>
      </w:r>
      <w:r w:rsidR="00A27A21">
        <w:t>within the same beam is configured in front of the SSB. When there is UE to wake up, the power envelope of the wake up signal can be utilized for AGC tuning. When there is no UE activity, gNodeB can put a cell-specific signal, e.g., standalone SSS</w:t>
      </w:r>
      <w:r w:rsidR="00556C56">
        <w:t>, to assist AGC tuning</w:t>
      </w:r>
      <w:r w:rsidR="00A27A21">
        <w:t>.</w:t>
      </w:r>
      <w:r w:rsidR="005565FA">
        <w:t xml:space="preserve"> </w:t>
      </w:r>
      <w:r w:rsidR="007E7D2D">
        <w:t>Figure 9 shows the</w:t>
      </w:r>
      <w:r w:rsidR="00A27A21">
        <w:t xml:space="preserve"> possible use case</w:t>
      </w:r>
      <w:r w:rsidR="007E7D2D">
        <w:t>.</w:t>
      </w:r>
    </w:p>
    <w:p w:rsidR="007E7D2D" w:rsidRDefault="007E7D2D" w:rsidP="00A47D0F"/>
    <w:p w:rsidR="007E7D2D" w:rsidRDefault="00891C65" w:rsidP="009D0D88">
      <w:pPr>
        <w:jc w:val="center"/>
      </w:pPr>
      <w:r>
        <w:rPr>
          <w:noProof/>
        </w:rPr>
        <w:drawing>
          <wp:inline distT="0" distB="0" distL="0" distR="0">
            <wp:extent cx="4838700" cy="221112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058" cy="2219518"/>
                    </a:xfrm>
                    <a:prstGeom prst="rect">
                      <a:avLst/>
                    </a:prstGeom>
                    <a:noFill/>
                    <a:ln>
                      <a:noFill/>
                    </a:ln>
                  </pic:spPr>
                </pic:pic>
              </a:graphicData>
            </a:graphic>
          </wp:inline>
        </w:drawing>
      </w:r>
    </w:p>
    <w:p w:rsidR="007E7D2D" w:rsidRPr="007E7D2D" w:rsidRDefault="007E7D2D" w:rsidP="007E7D2D">
      <w:pPr>
        <w:pStyle w:val="aa"/>
        <w:jc w:val="center"/>
        <w:rPr>
          <w:sz w:val="22"/>
          <w:szCs w:val="22"/>
          <w:lang w:eastAsia="zh-TW"/>
        </w:rPr>
      </w:pPr>
      <w:r w:rsidRPr="002B7F1C">
        <w:rPr>
          <w:sz w:val="22"/>
          <w:szCs w:val="22"/>
          <w:lang w:eastAsia="zh-TW"/>
        </w:rPr>
        <w:t xml:space="preserve">Figure </w:t>
      </w:r>
      <w:r>
        <w:rPr>
          <w:sz w:val="22"/>
          <w:szCs w:val="22"/>
          <w:lang w:eastAsia="zh-TW"/>
        </w:rPr>
        <w:t>9</w:t>
      </w:r>
      <w:r w:rsidRPr="002B7F1C">
        <w:rPr>
          <w:rFonts w:hint="eastAsia"/>
          <w:sz w:val="22"/>
          <w:szCs w:val="22"/>
          <w:lang w:eastAsia="zh-TW"/>
        </w:rPr>
        <w:t xml:space="preserve">. </w:t>
      </w:r>
      <w:r>
        <w:rPr>
          <w:sz w:val="22"/>
          <w:szCs w:val="22"/>
          <w:lang w:eastAsia="zh-TW"/>
        </w:rPr>
        <w:t>A</w:t>
      </w:r>
      <w:r w:rsidRPr="007E7D2D">
        <w:rPr>
          <w:sz w:val="22"/>
          <w:szCs w:val="22"/>
          <w:lang w:eastAsia="zh-TW"/>
        </w:rPr>
        <w:t>dditional occasion with signal</w:t>
      </w:r>
      <w:r>
        <w:rPr>
          <w:sz w:val="22"/>
          <w:szCs w:val="22"/>
          <w:lang w:eastAsia="zh-TW"/>
        </w:rPr>
        <w:t xml:space="preserve"> to aid PSS AGC</w:t>
      </w:r>
    </w:p>
    <w:p w:rsidR="007E7D2D" w:rsidRDefault="007E7D2D" w:rsidP="00A47D0F"/>
    <w:p w:rsidR="00883883" w:rsidRPr="00593824" w:rsidRDefault="003B2305" w:rsidP="00883883">
      <w:pPr>
        <w:rPr>
          <w:rFonts w:eastAsiaTheme="minorEastAsia"/>
          <w:b/>
          <w:i/>
          <w:lang w:eastAsia="zh-TW"/>
        </w:rPr>
      </w:pPr>
      <w:r>
        <w:rPr>
          <w:b/>
          <w:i/>
        </w:rPr>
        <w:t>Proposal 3</w:t>
      </w:r>
      <w:r w:rsidR="00883883" w:rsidRPr="004E1FB9">
        <w:rPr>
          <w:b/>
          <w:i/>
        </w:rPr>
        <w:t xml:space="preserve">: </w:t>
      </w:r>
      <w:r w:rsidR="00883883">
        <w:rPr>
          <w:b/>
          <w:i/>
        </w:rPr>
        <w:t>A</w:t>
      </w:r>
      <w:r w:rsidR="00883883" w:rsidRPr="00883883">
        <w:rPr>
          <w:b/>
          <w:i/>
        </w:rPr>
        <w:t xml:space="preserve">dditional occasion with UE specific wake up signal or </w:t>
      </w:r>
      <w:r w:rsidR="00A27A21">
        <w:rPr>
          <w:b/>
          <w:i/>
        </w:rPr>
        <w:t xml:space="preserve">a </w:t>
      </w:r>
      <w:r w:rsidR="00883883" w:rsidRPr="00883883">
        <w:rPr>
          <w:b/>
          <w:i/>
        </w:rPr>
        <w:t xml:space="preserve">cell-specific </w:t>
      </w:r>
      <w:r w:rsidR="00A27A21">
        <w:rPr>
          <w:b/>
          <w:i/>
        </w:rPr>
        <w:t xml:space="preserve">signal, e.g., </w:t>
      </w:r>
      <w:r w:rsidR="00883883" w:rsidRPr="00883883">
        <w:rPr>
          <w:b/>
          <w:i/>
        </w:rPr>
        <w:t xml:space="preserve">standalone SSS, </w:t>
      </w:r>
      <w:r w:rsidR="002D742B">
        <w:rPr>
          <w:b/>
          <w:i/>
        </w:rPr>
        <w:t xml:space="preserve">can be </w:t>
      </w:r>
      <w:r w:rsidR="00A27A21">
        <w:rPr>
          <w:b/>
          <w:i/>
        </w:rPr>
        <w:t>configured</w:t>
      </w:r>
      <w:r w:rsidR="002D742B">
        <w:rPr>
          <w:b/>
          <w:i/>
        </w:rPr>
        <w:t xml:space="preserve"> </w:t>
      </w:r>
      <w:r w:rsidR="00556C56">
        <w:rPr>
          <w:b/>
          <w:i/>
        </w:rPr>
        <w:t>before SSB to assist UE</w:t>
      </w:r>
      <w:r w:rsidR="00883883" w:rsidRPr="00883883">
        <w:rPr>
          <w:b/>
          <w:i/>
        </w:rPr>
        <w:t xml:space="preserve"> AGC tuning</w:t>
      </w:r>
      <w:r w:rsidR="002D742B">
        <w:rPr>
          <w:b/>
          <w:i/>
        </w:rPr>
        <w:t>.</w:t>
      </w:r>
    </w:p>
    <w:p w:rsidR="007E7D2D" w:rsidRDefault="007E7D2D" w:rsidP="00A47D0F"/>
    <w:p w:rsidR="00A47D0F" w:rsidRDefault="00A27A21" w:rsidP="00A47D0F">
      <w:r>
        <w:t xml:space="preserve">Alternatively, we can also </w:t>
      </w:r>
      <w:r w:rsidR="008F7FAA">
        <w:t xml:space="preserve">add </w:t>
      </w:r>
      <w:r>
        <w:t xml:space="preserve">modified </w:t>
      </w:r>
      <w:r w:rsidR="007B3DCA">
        <w:t>P</w:t>
      </w:r>
      <w:r w:rsidR="008F7FAA">
        <w:t xml:space="preserve">SS </w:t>
      </w:r>
      <w:r>
        <w:t>around</w:t>
      </w:r>
      <w:r w:rsidR="007B3DCA">
        <w:t xml:space="preserve"> SSB to </w:t>
      </w:r>
      <w:r>
        <w:t xml:space="preserve">compensate </w:t>
      </w:r>
      <w:r w:rsidR="00A47D0F" w:rsidRPr="00A47D0F">
        <w:t xml:space="preserve">PSS </w:t>
      </w:r>
      <w:r>
        <w:t xml:space="preserve">loss due to bad </w:t>
      </w:r>
      <w:r w:rsidR="007B3DCA">
        <w:t xml:space="preserve">AGC tuning </w:t>
      </w:r>
      <w:r>
        <w:t xml:space="preserve">as illustrated in </w:t>
      </w:r>
      <w:r w:rsidR="002D742B">
        <w:t>Figure 10.</w:t>
      </w:r>
    </w:p>
    <w:p w:rsidR="00D87883" w:rsidRDefault="00D87883" w:rsidP="00D87883"/>
    <w:p w:rsidR="00D87883" w:rsidRDefault="007E71E1" w:rsidP="009D0D88">
      <w:pPr>
        <w:jc w:val="center"/>
      </w:pPr>
      <w:r>
        <w:rPr>
          <w:noProof/>
        </w:rPr>
        <w:drawing>
          <wp:inline distT="0" distB="0" distL="0" distR="0">
            <wp:extent cx="4562475" cy="206904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9763" cy="2076887"/>
                    </a:xfrm>
                    <a:prstGeom prst="rect">
                      <a:avLst/>
                    </a:prstGeom>
                    <a:noFill/>
                    <a:ln>
                      <a:noFill/>
                    </a:ln>
                  </pic:spPr>
                </pic:pic>
              </a:graphicData>
            </a:graphic>
          </wp:inline>
        </w:drawing>
      </w:r>
    </w:p>
    <w:p w:rsidR="00D87883" w:rsidRPr="002A5BB7" w:rsidRDefault="00D87883" w:rsidP="00D87883">
      <w:pPr>
        <w:pStyle w:val="aa"/>
        <w:jc w:val="center"/>
        <w:rPr>
          <w:sz w:val="22"/>
          <w:szCs w:val="22"/>
          <w:lang w:eastAsia="zh-TW"/>
        </w:rPr>
      </w:pPr>
      <w:r w:rsidRPr="002B7F1C">
        <w:rPr>
          <w:sz w:val="22"/>
          <w:szCs w:val="22"/>
          <w:lang w:eastAsia="zh-TW"/>
        </w:rPr>
        <w:t xml:space="preserve">Figure </w:t>
      </w:r>
      <w:r>
        <w:rPr>
          <w:sz w:val="22"/>
          <w:szCs w:val="22"/>
          <w:lang w:eastAsia="zh-TW"/>
        </w:rPr>
        <w:t>1</w:t>
      </w:r>
      <w:r w:rsidR="002D742B">
        <w:rPr>
          <w:sz w:val="22"/>
          <w:szCs w:val="22"/>
          <w:lang w:eastAsia="zh-TW"/>
        </w:rPr>
        <w:t>0</w:t>
      </w:r>
      <w:r w:rsidRPr="002B7F1C">
        <w:rPr>
          <w:rFonts w:hint="eastAsia"/>
          <w:sz w:val="22"/>
          <w:szCs w:val="22"/>
          <w:lang w:eastAsia="zh-TW"/>
        </w:rPr>
        <w:t xml:space="preserve">. </w:t>
      </w:r>
      <w:r w:rsidR="00E44A37">
        <w:rPr>
          <w:sz w:val="22"/>
          <w:szCs w:val="22"/>
          <w:lang w:eastAsia="zh-TW"/>
        </w:rPr>
        <w:t xml:space="preserve">Illustration of </w:t>
      </w:r>
      <w:r w:rsidR="00253FD6">
        <w:rPr>
          <w:sz w:val="22"/>
          <w:szCs w:val="22"/>
          <w:lang w:eastAsia="zh-TW"/>
        </w:rPr>
        <w:t xml:space="preserve">modified </w:t>
      </w:r>
      <w:r w:rsidR="00E44A37" w:rsidRPr="007B3DCA">
        <w:rPr>
          <w:sz w:val="22"/>
          <w:szCs w:val="22"/>
          <w:lang w:eastAsia="zh-TW"/>
        </w:rPr>
        <w:t>PSS</w:t>
      </w:r>
      <w:r w:rsidRPr="007B3DCA">
        <w:rPr>
          <w:sz w:val="22"/>
          <w:szCs w:val="22"/>
          <w:lang w:eastAsia="zh-TW"/>
        </w:rPr>
        <w:t xml:space="preserve"> </w:t>
      </w:r>
      <w:r w:rsidR="00253FD6">
        <w:rPr>
          <w:sz w:val="22"/>
          <w:szCs w:val="22"/>
          <w:lang w:eastAsia="zh-TW"/>
        </w:rPr>
        <w:t>around</w:t>
      </w:r>
      <w:r>
        <w:rPr>
          <w:sz w:val="22"/>
          <w:szCs w:val="22"/>
          <w:lang w:eastAsia="zh-TW"/>
        </w:rPr>
        <w:t xml:space="preserve"> SSB</w:t>
      </w:r>
    </w:p>
    <w:p w:rsidR="00D87883" w:rsidRDefault="00D87883" w:rsidP="00D87883"/>
    <w:p w:rsidR="006D4248" w:rsidRDefault="00EA22D8" w:rsidP="00D87883">
      <w:pPr>
        <w:rPr>
          <w:b/>
          <w:i/>
        </w:rPr>
      </w:pPr>
      <w:r>
        <w:rPr>
          <w:b/>
          <w:i/>
        </w:rPr>
        <w:t xml:space="preserve">Proposal </w:t>
      </w:r>
      <w:r w:rsidR="003B2305">
        <w:rPr>
          <w:b/>
          <w:i/>
        </w:rPr>
        <w:t>4</w:t>
      </w:r>
      <w:r w:rsidRPr="004E1FB9">
        <w:rPr>
          <w:b/>
          <w:i/>
        </w:rPr>
        <w:t xml:space="preserve">: </w:t>
      </w:r>
      <w:r w:rsidR="00A27A21">
        <w:rPr>
          <w:b/>
          <w:i/>
        </w:rPr>
        <w:t xml:space="preserve">Adding </w:t>
      </w:r>
      <w:r>
        <w:rPr>
          <w:b/>
          <w:i/>
        </w:rPr>
        <w:t>modified</w:t>
      </w:r>
      <w:r w:rsidRPr="008D4F18">
        <w:rPr>
          <w:b/>
          <w:i/>
        </w:rPr>
        <w:t xml:space="preserve"> </w:t>
      </w:r>
      <w:r w:rsidRPr="007B3DCA">
        <w:rPr>
          <w:rFonts w:hint="eastAsia"/>
          <w:b/>
          <w:i/>
        </w:rPr>
        <w:t>P</w:t>
      </w:r>
      <w:r w:rsidRPr="008D4F18">
        <w:rPr>
          <w:rFonts w:hint="eastAsia"/>
          <w:b/>
          <w:i/>
        </w:rPr>
        <w:t>SS</w:t>
      </w:r>
      <w:r w:rsidRPr="008D4F18">
        <w:rPr>
          <w:b/>
          <w:i/>
        </w:rPr>
        <w:t xml:space="preserve"> </w:t>
      </w:r>
      <w:r w:rsidR="00A27A21">
        <w:rPr>
          <w:b/>
          <w:i/>
        </w:rPr>
        <w:t>around SSB</w:t>
      </w:r>
      <w:r>
        <w:rPr>
          <w:b/>
          <w:i/>
        </w:rPr>
        <w:t xml:space="preserve"> </w:t>
      </w:r>
      <w:r w:rsidRPr="008D4F18">
        <w:rPr>
          <w:b/>
          <w:i/>
        </w:rPr>
        <w:t xml:space="preserve">can </w:t>
      </w:r>
      <w:r w:rsidR="00BB74CA">
        <w:rPr>
          <w:b/>
          <w:i/>
        </w:rPr>
        <w:t xml:space="preserve">compensate </w:t>
      </w:r>
      <w:r>
        <w:rPr>
          <w:b/>
          <w:i/>
        </w:rPr>
        <w:t xml:space="preserve">PSS loss due to </w:t>
      </w:r>
      <w:r w:rsidR="00A27A21">
        <w:rPr>
          <w:b/>
          <w:i/>
        </w:rPr>
        <w:t xml:space="preserve">bad </w:t>
      </w:r>
      <w:r>
        <w:rPr>
          <w:b/>
          <w:i/>
        </w:rPr>
        <w:t>AGC tuning.</w:t>
      </w:r>
    </w:p>
    <w:p w:rsidR="005565FA" w:rsidRDefault="005565FA" w:rsidP="00D87883">
      <w:pPr>
        <w:rPr>
          <w:b/>
          <w:i/>
        </w:rPr>
      </w:pPr>
    </w:p>
    <w:p w:rsidR="005565FA" w:rsidRDefault="005565FA" w:rsidP="00D87883">
      <w:r>
        <w:t xml:space="preserve">With the additional resource mentioned in Proposal 3 and Proposal 4, </w:t>
      </w:r>
      <w:r w:rsidR="00717951">
        <w:t xml:space="preserve">we can compensate the PSS loss due to bad AGC tuning. </w:t>
      </w:r>
      <w:r w:rsidR="00717951">
        <w:t xml:space="preserve">With the additional </w:t>
      </w:r>
      <w:r w:rsidR="00717951">
        <w:t xml:space="preserve">resource mentioned in Proposal 1 and Proposal 2, </w:t>
      </w:r>
      <w:r w:rsidR="00B7726A">
        <w:t>we can reduce the measurement frequency. The combined potential power saving gain</w:t>
      </w:r>
      <w:r w:rsidR="00596106">
        <w:t xml:space="preserve"> of Proposals 1 to 4</w:t>
      </w:r>
      <w:r w:rsidR="00B7726A">
        <w:t xml:space="preserve"> is shown in Figure 11. With the power reduced from 62.65 to 27.21, the potential power saving gain is 57%.</w:t>
      </w:r>
    </w:p>
    <w:p w:rsidR="00C42940" w:rsidRDefault="00C42940" w:rsidP="00D87883"/>
    <w:p w:rsidR="00C42940" w:rsidRDefault="00C42940" w:rsidP="00C42940">
      <w:pPr>
        <w:jc w:val="center"/>
      </w:pPr>
      <w:r>
        <w:rPr>
          <w:noProof/>
        </w:rPr>
        <w:drawing>
          <wp:inline distT="0" distB="0" distL="0" distR="0">
            <wp:extent cx="5819056" cy="88582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8288" cy="891797"/>
                    </a:xfrm>
                    <a:prstGeom prst="rect">
                      <a:avLst/>
                    </a:prstGeom>
                    <a:noFill/>
                    <a:ln>
                      <a:noFill/>
                    </a:ln>
                  </pic:spPr>
                </pic:pic>
              </a:graphicData>
            </a:graphic>
          </wp:inline>
        </w:drawing>
      </w:r>
    </w:p>
    <w:p w:rsidR="00C42940" w:rsidRDefault="00C42940" w:rsidP="00C42940">
      <w:pPr>
        <w:pStyle w:val="aa"/>
        <w:jc w:val="center"/>
        <w:rPr>
          <w:sz w:val="22"/>
          <w:szCs w:val="22"/>
          <w:lang w:eastAsia="zh-TW"/>
        </w:rPr>
      </w:pPr>
      <w:r w:rsidRPr="00C42940">
        <w:rPr>
          <w:sz w:val="22"/>
          <w:szCs w:val="22"/>
          <w:lang w:eastAsia="zh-TW"/>
        </w:rPr>
        <w:t>Figure 1</w:t>
      </w:r>
      <w:r>
        <w:rPr>
          <w:sz w:val="22"/>
          <w:szCs w:val="22"/>
          <w:lang w:eastAsia="zh-TW"/>
        </w:rPr>
        <w:t>1</w:t>
      </w:r>
      <w:r w:rsidRPr="00C42940">
        <w:rPr>
          <w:rFonts w:hint="eastAsia"/>
          <w:sz w:val="22"/>
          <w:szCs w:val="22"/>
          <w:lang w:eastAsia="zh-TW"/>
        </w:rPr>
        <w:t xml:space="preserve">. </w:t>
      </w:r>
      <w:r>
        <w:rPr>
          <w:sz w:val="22"/>
          <w:szCs w:val="22"/>
          <w:lang w:eastAsia="zh-TW"/>
        </w:rPr>
        <w:t>Power saving gain of the proposals based on Table II</w:t>
      </w:r>
    </w:p>
    <w:p w:rsidR="00596106" w:rsidRPr="00596106" w:rsidRDefault="00F77AA8" w:rsidP="00D87883">
      <w:pPr>
        <w:rPr>
          <w:b/>
          <w:i/>
        </w:rPr>
      </w:pPr>
      <w:r>
        <w:rPr>
          <w:b/>
          <w:i/>
        </w:rPr>
        <w:t>Observation 6</w:t>
      </w:r>
      <w:r w:rsidR="00596106" w:rsidRPr="004E1FB9">
        <w:rPr>
          <w:b/>
          <w:i/>
        </w:rPr>
        <w:t xml:space="preserve">: </w:t>
      </w:r>
      <w:r w:rsidR="00596106">
        <w:rPr>
          <w:b/>
          <w:i/>
        </w:rPr>
        <w:t>With Proposals 1 to 4, a potential power saving gain of 57% can be achieved.</w:t>
      </w:r>
    </w:p>
    <w:p w:rsidR="00240867" w:rsidRPr="009F29FB" w:rsidRDefault="00BA191C" w:rsidP="00240867">
      <w:pPr>
        <w:pStyle w:val="1"/>
        <w:rPr>
          <w:rFonts w:cs="Arial"/>
          <w:color w:val="000000" w:themeColor="text1"/>
        </w:rPr>
      </w:pPr>
      <w:r>
        <w:rPr>
          <w:rFonts w:eastAsia="新細明體" w:cs="Arial"/>
          <w:color w:val="000000" w:themeColor="text1"/>
          <w:lang w:eastAsia="zh-TW"/>
        </w:rPr>
        <w:t>5</w:t>
      </w:r>
      <w:r w:rsidR="00240867" w:rsidRPr="009F29FB">
        <w:rPr>
          <w:rFonts w:cs="Arial"/>
          <w:color w:val="000000" w:themeColor="text1"/>
        </w:rPr>
        <w:tab/>
      </w:r>
      <w:r w:rsidR="00240867" w:rsidRPr="009F29FB">
        <w:rPr>
          <w:rFonts w:eastAsia="新細明體" w:cs="Arial"/>
          <w:color w:val="000000" w:themeColor="text1"/>
          <w:lang w:eastAsia="zh-TW"/>
        </w:rPr>
        <w:t>Summary</w:t>
      </w:r>
      <w:r w:rsidR="00240867" w:rsidRPr="009F29FB">
        <w:rPr>
          <w:rFonts w:cs="Arial"/>
          <w:color w:val="000000" w:themeColor="text1"/>
        </w:rPr>
        <w:t xml:space="preserve"> </w:t>
      </w:r>
    </w:p>
    <w:p w:rsidR="00240867" w:rsidRDefault="00FE75E4" w:rsidP="00884CCD">
      <w:r>
        <w:t xml:space="preserve">In this </w:t>
      </w:r>
      <w:r w:rsidR="00EA22D8">
        <w:t>invention</w:t>
      </w:r>
      <w:r>
        <w:t xml:space="preserve">, we investigate RRM power consumption issues and </w:t>
      </w:r>
      <w:r w:rsidR="00EA22D8">
        <w:t>propose some design of additional resources for RRM measurement power saving</w:t>
      </w:r>
      <w:r>
        <w:t>. In particular, we have:</w:t>
      </w:r>
    </w:p>
    <w:p w:rsidR="008351C1" w:rsidRDefault="008351C1" w:rsidP="00884CCD"/>
    <w:p w:rsidR="008351C1" w:rsidRDefault="008351C1" w:rsidP="008351C1">
      <w:r w:rsidRPr="004E1FB9">
        <w:rPr>
          <w:b/>
          <w:i/>
        </w:rPr>
        <w:t xml:space="preserve">Observation 1: </w:t>
      </w:r>
      <w:r>
        <w:rPr>
          <w:b/>
          <w:i/>
        </w:rPr>
        <w:t xml:space="preserve">The non-alignment of SMTC window and DRX on-duration as well as AGC tuning can bring </w:t>
      </w:r>
      <w:r w:rsidRPr="000F141C">
        <w:rPr>
          <w:b/>
          <w:i/>
        </w:rPr>
        <w:t>56%</w:t>
      </w:r>
      <w:r>
        <w:rPr>
          <w:b/>
          <w:i/>
        </w:rPr>
        <w:t xml:space="preserve"> to </w:t>
      </w:r>
      <w:r w:rsidRPr="000F141C">
        <w:rPr>
          <w:b/>
          <w:i/>
        </w:rPr>
        <w:t>131%</w:t>
      </w:r>
      <w:r>
        <w:rPr>
          <w:b/>
          <w:i/>
        </w:rPr>
        <w:t xml:space="preserve"> of power overhead to NR RRM power consumption.</w:t>
      </w:r>
    </w:p>
    <w:p w:rsidR="008351C1" w:rsidRPr="00884CCD" w:rsidRDefault="008351C1" w:rsidP="00884CCD"/>
    <w:p w:rsidR="008351C1" w:rsidRDefault="008351C1" w:rsidP="008351C1">
      <w:pPr>
        <w:rPr>
          <w:b/>
          <w:i/>
        </w:rPr>
      </w:pPr>
      <w:r>
        <w:rPr>
          <w:b/>
          <w:i/>
        </w:rPr>
        <w:t>Observation 2</w:t>
      </w:r>
      <w:r w:rsidRPr="004E1FB9">
        <w:rPr>
          <w:b/>
          <w:i/>
        </w:rPr>
        <w:t>:</w:t>
      </w:r>
      <w:r>
        <w:rPr>
          <w:b/>
          <w:i/>
        </w:rPr>
        <w:t xml:space="preserve"> For RRM power saving</w:t>
      </w:r>
      <w:r w:rsidRPr="004561CC">
        <w:rPr>
          <w:b/>
          <w:i/>
        </w:rPr>
        <w:t xml:space="preserve">, reducing the “frequency” of the </w:t>
      </w:r>
      <w:r>
        <w:rPr>
          <w:b/>
          <w:i/>
        </w:rPr>
        <w:t>measurement</w:t>
      </w:r>
      <w:r w:rsidRPr="004561CC">
        <w:rPr>
          <w:b/>
          <w:i/>
        </w:rPr>
        <w:t xml:space="preserve"> </w:t>
      </w:r>
      <w:r>
        <w:rPr>
          <w:b/>
          <w:i/>
        </w:rPr>
        <w:t>wakeups can bring 14% to 48% power saving gain.</w:t>
      </w:r>
    </w:p>
    <w:p w:rsidR="008351C1" w:rsidRDefault="008351C1" w:rsidP="008351C1">
      <w:pPr>
        <w:rPr>
          <w:b/>
          <w:i/>
        </w:rPr>
      </w:pPr>
    </w:p>
    <w:p w:rsidR="008351C1" w:rsidRDefault="008351C1" w:rsidP="008351C1">
      <w:pPr>
        <w:rPr>
          <w:b/>
          <w:i/>
        </w:rPr>
      </w:pPr>
      <w:r>
        <w:rPr>
          <w:b/>
          <w:i/>
        </w:rPr>
        <w:t xml:space="preserve">Observation 3: In addition to reducing measurement frequency, there can further achieve ~15% power saving gain by avoiding the overhead for AGC tuning. </w:t>
      </w:r>
    </w:p>
    <w:p w:rsidR="008E46EB" w:rsidRDefault="008E46EB" w:rsidP="00240867">
      <w:pPr>
        <w:jc w:val="both"/>
        <w:rPr>
          <w:rFonts w:ascii="Arial" w:eastAsia="MS Mincho" w:hAnsi="Arial"/>
          <w:lang w:eastAsia="en-GB"/>
        </w:rPr>
      </w:pPr>
    </w:p>
    <w:p w:rsidR="008351C1" w:rsidRDefault="008351C1" w:rsidP="008351C1">
      <w:r>
        <w:rPr>
          <w:b/>
          <w:i/>
        </w:rPr>
        <w:t>Proposal 1</w:t>
      </w:r>
      <w:r w:rsidRPr="004E1FB9">
        <w:rPr>
          <w:b/>
          <w:i/>
        </w:rPr>
        <w:t xml:space="preserve">: </w:t>
      </w:r>
      <w:r>
        <w:rPr>
          <w:b/>
          <w:i/>
        </w:rPr>
        <w:t xml:space="preserve">UE can use existing cell-specific resources, e.g., TRS and </w:t>
      </w:r>
      <w:r w:rsidRPr="006101D8">
        <w:rPr>
          <w:b/>
          <w:i/>
        </w:rPr>
        <w:t>SSB in different frequency layers</w:t>
      </w:r>
      <w:r>
        <w:rPr>
          <w:b/>
          <w:i/>
        </w:rPr>
        <w:t xml:space="preserve"> QCLed to the initial access SSB,</w:t>
      </w:r>
      <w:r w:rsidRPr="006101D8">
        <w:rPr>
          <w:b/>
          <w:i/>
        </w:rPr>
        <w:t xml:space="preserve"> to increase </w:t>
      </w:r>
      <w:r>
        <w:rPr>
          <w:b/>
          <w:i/>
        </w:rPr>
        <w:t>measurement accuracy and reduce measurement frequency if the information on extra resource configuration is provided in RMSI of each cell.</w:t>
      </w:r>
    </w:p>
    <w:p w:rsidR="008351C1" w:rsidRDefault="008351C1" w:rsidP="00240867">
      <w:pPr>
        <w:jc w:val="both"/>
        <w:rPr>
          <w:rFonts w:ascii="Arial" w:eastAsia="MS Mincho" w:hAnsi="Arial"/>
          <w:lang w:eastAsia="en-GB"/>
        </w:rPr>
      </w:pPr>
    </w:p>
    <w:p w:rsidR="008351C1" w:rsidRPr="009347FC" w:rsidRDefault="008351C1" w:rsidP="008351C1">
      <w:pPr>
        <w:rPr>
          <w:rFonts w:eastAsiaTheme="minorEastAsia"/>
          <w:b/>
          <w:i/>
          <w:color w:val="FF0000"/>
          <w:lang w:eastAsia="zh-TW"/>
        </w:rPr>
      </w:pPr>
      <w:r>
        <w:rPr>
          <w:b/>
          <w:i/>
        </w:rPr>
        <w:t>Observation 4</w:t>
      </w:r>
      <w:r w:rsidRPr="004E1FB9">
        <w:rPr>
          <w:b/>
          <w:i/>
        </w:rPr>
        <w:t xml:space="preserve">: </w:t>
      </w:r>
      <w:r>
        <w:rPr>
          <w:b/>
          <w:i/>
        </w:rPr>
        <w:t>If Additional resource is</w:t>
      </w:r>
      <w:r w:rsidRPr="008D4F18">
        <w:rPr>
          <w:b/>
          <w:i/>
        </w:rPr>
        <w:t xml:space="preserve"> configured for RRM</w:t>
      </w:r>
      <w:r w:rsidRPr="008D4F18">
        <w:rPr>
          <w:rFonts w:hint="eastAsia"/>
          <w:b/>
          <w:i/>
        </w:rPr>
        <w:t xml:space="preserve"> </w:t>
      </w:r>
      <w:r>
        <w:rPr>
          <w:b/>
          <w:i/>
        </w:rPr>
        <w:t>for SCC or BWP withou</w:t>
      </w:r>
      <w:r>
        <w:rPr>
          <w:rFonts w:eastAsiaTheme="minorEastAsia" w:hint="eastAsia"/>
          <w:b/>
          <w:i/>
          <w:lang w:eastAsia="zh-TW"/>
        </w:rPr>
        <w:t>t SSB</w:t>
      </w:r>
      <w:r>
        <w:rPr>
          <w:rFonts w:eastAsiaTheme="minorEastAsia"/>
          <w:b/>
          <w:i/>
          <w:lang w:eastAsia="zh-TW"/>
        </w:rPr>
        <w:t>, it can eliminate the need of measurement gap and data interruption</w:t>
      </w:r>
      <w:r>
        <w:rPr>
          <w:rFonts w:eastAsiaTheme="minorEastAsia" w:hint="eastAsia"/>
          <w:b/>
          <w:i/>
          <w:lang w:eastAsia="zh-TW"/>
        </w:rPr>
        <w:t>.</w:t>
      </w:r>
      <w:r>
        <w:rPr>
          <w:rFonts w:eastAsiaTheme="minorEastAsia"/>
          <w:b/>
          <w:i/>
          <w:lang w:eastAsia="zh-TW"/>
        </w:rPr>
        <w:t xml:space="preserve"> </w:t>
      </w:r>
    </w:p>
    <w:p w:rsidR="008351C1" w:rsidRDefault="008351C1" w:rsidP="008351C1"/>
    <w:p w:rsidR="008351C1" w:rsidRPr="00EA22D8" w:rsidRDefault="008351C1" w:rsidP="008351C1">
      <w:pPr>
        <w:rPr>
          <w:rFonts w:eastAsiaTheme="minorEastAsia"/>
          <w:b/>
          <w:i/>
          <w:lang w:eastAsia="zh-TW"/>
        </w:rPr>
      </w:pPr>
      <w:r>
        <w:rPr>
          <w:b/>
          <w:i/>
        </w:rPr>
        <w:t>Proposal 2</w:t>
      </w:r>
      <w:r w:rsidRPr="004E1FB9">
        <w:rPr>
          <w:b/>
          <w:i/>
        </w:rPr>
        <w:t xml:space="preserve">: </w:t>
      </w:r>
      <w:r>
        <w:rPr>
          <w:b/>
          <w:i/>
        </w:rPr>
        <w:t>Additional s</w:t>
      </w:r>
      <w:r w:rsidRPr="008D4F18">
        <w:rPr>
          <w:b/>
          <w:i/>
        </w:rPr>
        <w:t xml:space="preserve">tandalone </w:t>
      </w:r>
      <w:r w:rsidRPr="008D4F18">
        <w:rPr>
          <w:rFonts w:hint="eastAsia"/>
          <w:b/>
          <w:i/>
        </w:rPr>
        <w:t>SSS</w:t>
      </w:r>
      <w:r w:rsidRPr="008D4F18">
        <w:rPr>
          <w:b/>
          <w:i/>
        </w:rPr>
        <w:t xml:space="preserve"> can be configured </w:t>
      </w:r>
      <w:r>
        <w:rPr>
          <w:b/>
          <w:i/>
        </w:rPr>
        <w:t>in frequency domain to assist measurement accuracy and RRM for SCC or BWP without SSB. The period of additional signal can be enlarged to minimize the system overhead.</w:t>
      </w:r>
    </w:p>
    <w:p w:rsidR="008351C1" w:rsidRDefault="008351C1" w:rsidP="00240867">
      <w:pPr>
        <w:jc w:val="both"/>
        <w:rPr>
          <w:rFonts w:ascii="Arial" w:eastAsia="MS Mincho" w:hAnsi="Arial"/>
          <w:lang w:eastAsia="en-GB"/>
        </w:rPr>
      </w:pPr>
    </w:p>
    <w:p w:rsidR="008351C1" w:rsidRDefault="008351C1" w:rsidP="008351C1">
      <w:pPr>
        <w:rPr>
          <w:b/>
          <w:i/>
        </w:rPr>
      </w:pPr>
      <w:r>
        <w:rPr>
          <w:b/>
          <w:i/>
        </w:rPr>
        <w:t>Observation 5</w:t>
      </w:r>
      <w:r w:rsidRPr="004E1FB9">
        <w:rPr>
          <w:b/>
          <w:i/>
        </w:rPr>
        <w:t xml:space="preserve">: </w:t>
      </w:r>
      <w:r>
        <w:rPr>
          <w:b/>
          <w:i/>
        </w:rPr>
        <w:t>With Rel-15 SSB structure, UE</w:t>
      </w:r>
      <w:r w:rsidRPr="00894E83">
        <w:rPr>
          <w:rFonts w:hint="eastAsia"/>
          <w:b/>
          <w:i/>
        </w:rPr>
        <w:t xml:space="preserve"> </w:t>
      </w:r>
      <w:r>
        <w:rPr>
          <w:b/>
          <w:i/>
        </w:rPr>
        <w:t xml:space="preserve">will require more time for cell/beam detection in case of bad AGC setting for PSS processing, which increases </w:t>
      </w:r>
      <w:r w:rsidRPr="007E7D2D">
        <w:rPr>
          <w:b/>
          <w:i/>
        </w:rPr>
        <w:t>RRM power consumption</w:t>
      </w:r>
      <w:r>
        <w:rPr>
          <w:b/>
          <w:i/>
        </w:rPr>
        <w:t>.</w:t>
      </w:r>
    </w:p>
    <w:p w:rsidR="008351C1" w:rsidRDefault="008351C1" w:rsidP="00240867">
      <w:pPr>
        <w:jc w:val="both"/>
        <w:rPr>
          <w:rFonts w:ascii="Arial" w:eastAsia="MS Mincho" w:hAnsi="Arial"/>
          <w:lang w:eastAsia="en-GB"/>
        </w:rPr>
      </w:pPr>
    </w:p>
    <w:p w:rsidR="008351C1" w:rsidRPr="00593824" w:rsidRDefault="008351C1" w:rsidP="008351C1">
      <w:pPr>
        <w:rPr>
          <w:rFonts w:eastAsiaTheme="minorEastAsia"/>
          <w:b/>
          <w:i/>
          <w:lang w:eastAsia="zh-TW"/>
        </w:rPr>
      </w:pPr>
      <w:r>
        <w:rPr>
          <w:b/>
          <w:i/>
        </w:rPr>
        <w:t>Proposal 3</w:t>
      </w:r>
      <w:r w:rsidRPr="004E1FB9">
        <w:rPr>
          <w:b/>
          <w:i/>
        </w:rPr>
        <w:t xml:space="preserve">: </w:t>
      </w:r>
      <w:r>
        <w:rPr>
          <w:b/>
          <w:i/>
        </w:rPr>
        <w:t>A</w:t>
      </w:r>
      <w:r w:rsidRPr="00883883">
        <w:rPr>
          <w:b/>
          <w:i/>
        </w:rPr>
        <w:t xml:space="preserve">dditional occasion with UE specific wake up signal or </w:t>
      </w:r>
      <w:r>
        <w:rPr>
          <w:b/>
          <w:i/>
        </w:rPr>
        <w:t xml:space="preserve">a </w:t>
      </w:r>
      <w:r w:rsidRPr="00883883">
        <w:rPr>
          <w:b/>
          <w:i/>
        </w:rPr>
        <w:t xml:space="preserve">cell-specific </w:t>
      </w:r>
      <w:r>
        <w:rPr>
          <w:b/>
          <w:i/>
        </w:rPr>
        <w:t xml:space="preserve">signal, e.g., </w:t>
      </w:r>
      <w:r w:rsidRPr="00883883">
        <w:rPr>
          <w:b/>
          <w:i/>
        </w:rPr>
        <w:t xml:space="preserve">standalone SSS, </w:t>
      </w:r>
      <w:r>
        <w:rPr>
          <w:b/>
          <w:i/>
        </w:rPr>
        <w:t>can be configured before SSB to assist UE</w:t>
      </w:r>
      <w:r w:rsidRPr="00883883">
        <w:rPr>
          <w:b/>
          <w:i/>
        </w:rPr>
        <w:t xml:space="preserve"> AGC tuning</w:t>
      </w:r>
      <w:r>
        <w:rPr>
          <w:b/>
          <w:i/>
        </w:rPr>
        <w:t>.</w:t>
      </w:r>
    </w:p>
    <w:p w:rsidR="008351C1" w:rsidRDefault="008351C1" w:rsidP="00240867">
      <w:pPr>
        <w:jc w:val="both"/>
        <w:rPr>
          <w:rFonts w:ascii="Arial" w:eastAsia="MS Mincho" w:hAnsi="Arial"/>
          <w:lang w:eastAsia="en-GB"/>
        </w:rPr>
      </w:pPr>
    </w:p>
    <w:p w:rsidR="008351C1" w:rsidRDefault="008351C1" w:rsidP="008351C1">
      <w:pPr>
        <w:rPr>
          <w:b/>
          <w:i/>
        </w:rPr>
      </w:pPr>
      <w:r>
        <w:rPr>
          <w:b/>
          <w:i/>
        </w:rPr>
        <w:t>Proposal 4</w:t>
      </w:r>
      <w:r w:rsidRPr="004E1FB9">
        <w:rPr>
          <w:b/>
          <w:i/>
        </w:rPr>
        <w:t xml:space="preserve">: </w:t>
      </w:r>
      <w:r>
        <w:rPr>
          <w:b/>
          <w:i/>
        </w:rPr>
        <w:t>Adding modified</w:t>
      </w:r>
      <w:r w:rsidRPr="008D4F18">
        <w:rPr>
          <w:b/>
          <w:i/>
        </w:rPr>
        <w:t xml:space="preserve"> </w:t>
      </w:r>
      <w:r w:rsidRPr="007B3DCA">
        <w:rPr>
          <w:rFonts w:hint="eastAsia"/>
          <w:b/>
          <w:i/>
        </w:rPr>
        <w:t>P</w:t>
      </w:r>
      <w:r w:rsidRPr="008D4F18">
        <w:rPr>
          <w:rFonts w:hint="eastAsia"/>
          <w:b/>
          <w:i/>
        </w:rPr>
        <w:t>SS</w:t>
      </w:r>
      <w:r w:rsidRPr="008D4F18">
        <w:rPr>
          <w:b/>
          <w:i/>
        </w:rPr>
        <w:t xml:space="preserve"> </w:t>
      </w:r>
      <w:r>
        <w:rPr>
          <w:b/>
          <w:i/>
        </w:rPr>
        <w:t xml:space="preserve">around SSB </w:t>
      </w:r>
      <w:r w:rsidRPr="008D4F18">
        <w:rPr>
          <w:b/>
          <w:i/>
        </w:rPr>
        <w:t xml:space="preserve">can </w:t>
      </w:r>
      <w:r>
        <w:rPr>
          <w:b/>
          <w:i/>
        </w:rPr>
        <w:t>compensate PSS loss due to bad AGC tuning.</w:t>
      </w:r>
    </w:p>
    <w:p w:rsidR="008351C1" w:rsidRDefault="008351C1" w:rsidP="00240867">
      <w:pPr>
        <w:jc w:val="both"/>
        <w:rPr>
          <w:rFonts w:ascii="Arial" w:eastAsia="MS Mincho" w:hAnsi="Arial"/>
          <w:lang w:eastAsia="en-GB"/>
        </w:rPr>
      </w:pPr>
    </w:p>
    <w:p w:rsidR="008351C1" w:rsidRPr="008351C1" w:rsidRDefault="008351C1" w:rsidP="008351C1">
      <w:pPr>
        <w:rPr>
          <w:b/>
          <w:i/>
        </w:rPr>
      </w:pPr>
      <w:r>
        <w:rPr>
          <w:b/>
          <w:i/>
        </w:rPr>
        <w:t>Observation 6</w:t>
      </w:r>
      <w:r w:rsidRPr="004E1FB9">
        <w:rPr>
          <w:b/>
          <w:i/>
        </w:rPr>
        <w:t xml:space="preserve">: </w:t>
      </w:r>
      <w:r>
        <w:rPr>
          <w:b/>
          <w:i/>
        </w:rPr>
        <w:t>With Proposals 1 to 4, a potential power saving gain of 57% can be achieved.</w:t>
      </w:r>
    </w:p>
    <w:p w:rsidR="006C3A34" w:rsidRDefault="00BA191C" w:rsidP="006C3A34">
      <w:pPr>
        <w:pStyle w:val="1"/>
        <w:rPr>
          <w:rFonts w:eastAsia="新細明體" w:cs="Arial"/>
          <w:color w:val="000000" w:themeColor="text1"/>
          <w:lang w:eastAsia="zh-TW"/>
        </w:rPr>
      </w:pPr>
      <w:r>
        <w:rPr>
          <w:rFonts w:eastAsia="新細明體" w:cs="Arial"/>
          <w:color w:val="000000" w:themeColor="text1"/>
          <w:lang w:eastAsia="zh-TW"/>
        </w:rPr>
        <w:lastRenderedPageBreak/>
        <w:t>6</w:t>
      </w:r>
      <w:r w:rsidR="006C3A34" w:rsidRPr="00B24FF4">
        <w:rPr>
          <w:rFonts w:eastAsia="新細明體" w:cs="Arial"/>
          <w:color w:val="000000" w:themeColor="text1"/>
          <w:lang w:eastAsia="zh-TW"/>
        </w:rPr>
        <w:tab/>
      </w:r>
      <w:r w:rsidR="006C3A34">
        <w:rPr>
          <w:rFonts w:eastAsia="新細明體" w:cs="Arial"/>
          <w:color w:val="000000" w:themeColor="text1"/>
          <w:lang w:eastAsia="zh-TW"/>
        </w:rPr>
        <w:t>Appendix</w:t>
      </w:r>
      <w:r w:rsidR="006C3A34" w:rsidRPr="009F29FB">
        <w:rPr>
          <w:rFonts w:eastAsia="新細明體" w:cs="Arial"/>
          <w:color w:val="000000" w:themeColor="text1"/>
          <w:lang w:eastAsia="zh-TW"/>
        </w:rPr>
        <w:t xml:space="preserve"> </w:t>
      </w:r>
    </w:p>
    <w:p w:rsidR="006C3A34" w:rsidRDefault="006C3A34" w:rsidP="006C3A34">
      <w:r>
        <w:t>Assumptions on the time durations, power, and energy values derived based on [1]</w:t>
      </w:r>
      <w:r w:rsidR="00824DC7">
        <w:t>[2]</w:t>
      </w:r>
      <w:r>
        <w:t xml:space="preserve"> are summarized as follows:</w:t>
      </w:r>
    </w:p>
    <w:p w:rsidR="006C3A34" w:rsidRPr="0021163C" w:rsidRDefault="006C3A34" w:rsidP="006C3A34"/>
    <w:p w:rsidR="006C3A34" w:rsidRPr="00A76FCF"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.1 Assumptions on </w:t>
      </w:r>
      <w:r w:rsidR="006C3A34">
        <w:rPr>
          <w:rFonts w:ascii="Arial" w:eastAsia="SimSun" w:hAnsi="Arial" w:cs="Arial"/>
          <w:sz w:val="28"/>
          <w:lang w:eastAsia="ja-JP"/>
        </w:rPr>
        <w:t>time durations</w:t>
      </w:r>
    </w:p>
    <w:tbl>
      <w:tblPr>
        <w:tblStyle w:val="a3"/>
        <w:tblW w:w="0" w:type="auto"/>
        <w:jc w:val="center"/>
        <w:tblLook w:val="04A0" w:firstRow="1" w:lastRow="0" w:firstColumn="1" w:lastColumn="0" w:noHBand="0" w:noVBand="1"/>
      </w:tblPr>
      <w:tblGrid>
        <w:gridCol w:w="4831"/>
        <w:gridCol w:w="4798"/>
      </w:tblGrid>
      <w:tr w:rsidR="006C3A34" w:rsidTr="009D0D88">
        <w:trPr>
          <w:jc w:val="center"/>
        </w:trPr>
        <w:tc>
          <w:tcPr>
            <w:tcW w:w="4831" w:type="dxa"/>
          </w:tcPr>
          <w:p w:rsidR="006C3A34" w:rsidRPr="002D7F97" w:rsidRDefault="006C3A34" w:rsidP="00406282">
            <w:pPr>
              <w:rPr>
                <w:rFonts w:ascii="Arial" w:eastAsia="MS Mincho" w:hAnsi="Arial"/>
                <w:b/>
              </w:rPr>
            </w:pPr>
            <w:r>
              <w:rPr>
                <w:rFonts w:ascii="Arial" w:eastAsia="MS Mincho" w:hAnsi="Arial"/>
                <w:b/>
              </w:rPr>
              <w:t>Parameters</w:t>
            </w:r>
          </w:p>
        </w:tc>
        <w:tc>
          <w:tcPr>
            <w:tcW w:w="4798" w:type="dxa"/>
          </w:tcPr>
          <w:p w:rsidR="006C3A34" w:rsidRPr="002D7F97" w:rsidRDefault="006C3A34" w:rsidP="00406282">
            <w:pPr>
              <w:pStyle w:val="Web"/>
              <w:spacing w:before="0" w:after="0"/>
              <w:rPr>
                <w:rFonts w:eastAsia="MS Mincho"/>
                <w:b/>
                <w:sz w:val="22"/>
                <w:szCs w:val="22"/>
              </w:rPr>
            </w:pPr>
            <w:r w:rsidRPr="002D7F97">
              <w:rPr>
                <w:rFonts w:eastAsia="MS Mincho"/>
                <w:b/>
                <w:sz w:val="22"/>
                <w:szCs w:val="22"/>
              </w:rPr>
              <w:t>Time duration (ms)</w:t>
            </w:r>
          </w:p>
        </w:tc>
      </w:tr>
      <w:tr w:rsidR="006C3A34" w:rsidTr="009D0D88">
        <w:trPr>
          <w:jc w:val="center"/>
        </w:trPr>
        <w:tc>
          <w:tcPr>
            <w:tcW w:w="4831" w:type="dxa"/>
          </w:tcPr>
          <w:p w:rsidR="006C3A34" w:rsidRPr="004643AC" w:rsidRDefault="006C3A34" w:rsidP="00406282">
            <w:pPr>
              <w:pStyle w:val="Web"/>
              <w:spacing w:before="0" w:after="0"/>
              <w:rPr>
                <w:rFonts w:eastAsia="MS Mincho"/>
                <w:sz w:val="22"/>
                <w:szCs w:val="22"/>
              </w:rPr>
            </w:pPr>
            <w:r>
              <w:rPr>
                <w:rFonts w:eastAsia="MS Mincho"/>
                <w:sz w:val="22"/>
                <w:szCs w:val="22"/>
              </w:rPr>
              <w:t>NR DRX on d</w:t>
            </w:r>
            <w:r w:rsidRPr="004643AC">
              <w:rPr>
                <w:rFonts w:eastAsia="MS Mincho"/>
                <w:sz w:val="22"/>
                <w:szCs w:val="22"/>
              </w:rPr>
              <w:t xml:space="preserve">uration </w:t>
            </w:r>
          </w:p>
        </w:tc>
        <w:tc>
          <w:tcPr>
            <w:tcW w:w="4798" w:type="dxa"/>
          </w:tcPr>
          <w:p w:rsidR="006C3A34" w:rsidRPr="004643AC" w:rsidRDefault="006C3A34" w:rsidP="00406282">
            <w:pPr>
              <w:pStyle w:val="Web"/>
              <w:spacing w:before="0" w:after="0"/>
              <w:rPr>
                <w:rFonts w:eastAsia="MS Mincho"/>
                <w:sz w:val="22"/>
                <w:szCs w:val="22"/>
              </w:rPr>
            </w:pPr>
            <w:r w:rsidRPr="004643AC">
              <w:rPr>
                <w:rFonts w:eastAsia="MS Mincho"/>
                <w:sz w:val="22"/>
                <w:szCs w:val="22"/>
              </w:rPr>
              <w:t>T</w:t>
            </w:r>
            <w:r>
              <w:rPr>
                <w:rFonts w:eastAsia="MS Mincho"/>
                <w:sz w:val="12"/>
                <w:szCs w:val="22"/>
              </w:rPr>
              <w:t>DON</w:t>
            </w:r>
            <w:r w:rsidRPr="004643AC">
              <w:rPr>
                <w:rFonts w:eastAsia="MS Mincho"/>
                <w:sz w:val="12"/>
                <w:szCs w:val="22"/>
              </w:rPr>
              <w:t xml:space="preserve"> </w:t>
            </w:r>
            <w:r w:rsidR="004865BC">
              <w:rPr>
                <w:rFonts w:eastAsia="MS Mincho"/>
                <w:sz w:val="22"/>
                <w:szCs w:val="22"/>
              </w:rPr>
              <w:t>= 4</w:t>
            </w:r>
          </w:p>
        </w:tc>
      </w:tr>
      <w:tr w:rsidR="006C3A34" w:rsidTr="009D0D88">
        <w:trPr>
          <w:jc w:val="center"/>
        </w:trPr>
        <w:tc>
          <w:tcPr>
            <w:tcW w:w="4831" w:type="dxa"/>
          </w:tcPr>
          <w:p w:rsidR="006C3A34" w:rsidRPr="004643AC" w:rsidRDefault="006C3A34" w:rsidP="00406282">
            <w:pPr>
              <w:pStyle w:val="Web"/>
              <w:spacing w:before="0" w:after="0"/>
              <w:rPr>
                <w:rFonts w:eastAsia="MS Mincho"/>
                <w:sz w:val="22"/>
                <w:szCs w:val="22"/>
              </w:rPr>
            </w:pPr>
            <w:r w:rsidRPr="004643AC">
              <w:rPr>
                <w:rFonts w:eastAsia="MS Mincho"/>
                <w:sz w:val="22"/>
                <w:szCs w:val="22"/>
              </w:rPr>
              <w:t xml:space="preserve">NR SMTC window </w:t>
            </w:r>
          </w:p>
        </w:tc>
        <w:tc>
          <w:tcPr>
            <w:tcW w:w="4798" w:type="dxa"/>
          </w:tcPr>
          <w:p w:rsidR="006C3A34" w:rsidRPr="004643AC" w:rsidRDefault="006C3A34" w:rsidP="00406282">
            <w:pPr>
              <w:pStyle w:val="Web"/>
              <w:spacing w:before="0" w:after="0"/>
              <w:rPr>
                <w:rFonts w:eastAsia="MS Mincho"/>
                <w:sz w:val="22"/>
                <w:szCs w:val="22"/>
              </w:rPr>
            </w:pPr>
            <w:r w:rsidRPr="004643AC">
              <w:rPr>
                <w:rFonts w:eastAsia="MS Mincho"/>
                <w:sz w:val="22"/>
                <w:szCs w:val="22"/>
              </w:rPr>
              <w:t>T</w:t>
            </w:r>
            <w:r w:rsidRPr="004643AC">
              <w:rPr>
                <w:rFonts w:eastAsia="MS Mincho"/>
                <w:sz w:val="12"/>
                <w:szCs w:val="22"/>
              </w:rPr>
              <w:t>SMTC</w:t>
            </w:r>
            <w:r w:rsidR="00CA0596">
              <w:rPr>
                <w:rFonts w:eastAsia="MS Mincho"/>
                <w:sz w:val="22"/>
                <w:szCs w:val="22"/>
              </w:rPr>
              <w:t xml:space="preserve"> = 4</w:t>
            </w:r>
          </w:p>
        </w:tc>
      </w:tr>
      <w:tr w:rsidR="006C3A34" w:rsidTr="009D0D88">
        <w:trPr>
          <w:jc w:val="center"/>
        </w:trPr>
        <w:tc>
          <w:tcPr>
            <w:tcW w:w="4831" w:type="dxa"/>
          </w:tcPr>
          <w:p w:rsidR="006C3A34" w:rsidRPr="004643AC" w:rsidRDefault="006C3A34" w:rsidP="00406282">
            <w:pPr>
              <w:pStyle w:val="Web"/>
              <w:spacing w:before="0" w:after="0"/>
              <w:rPr>
                <w:rFonts w:eastAsia="MS Mincho"/>
                <w:sz w:val="22"/>
                <w:szCs w:val="22"/>
              </w:rPr>
            </w:pPr>
            <w:r>
              <w:rPr>
                <w:rFonts w:eastAsia="MS Mincho"/>
                <w:sz w:val="22"/>
                <w:szCs w:val="22"/>
              </w:rPr>
              <w:t>NR SMTC period</w:t>
            </w:r>
          </w:p>
        </w:tc>
        <w:tc>
          <w:tcPr>
            <w:tcW w:w="4798" w:type="dxa"/>
          </w:tcPr>
          <w:p w:rsidR="006C3A34" w:rsidRPr="004643AC" w:rsidRDefault="006C3A34" w:rsidP="00406282">
            <w:pPr>
              <w:pStyle w:val="Web"/>
              <w:spacing w:before="0" w:after="0"/>
              <w:rPr>
                <w:rFonts w:eastAsia="MS Mincho"/>
                <w:sz w:val="22"/>
                <w:szCs w:val="22"/>
              </w:rPr>
            </w:pPr>
            <w:r w:rsidRPr="004643AC">
              <w:rPr>
                <w:rFonts w:eastAsia="MS Mincho"/>
                <w:sz w:val="22"/>
                <w:szCs w:val="22"/>
              </w:rPr>
              <w:t>T</w:t>
            </w:r>
            <w:r>
              <w:rPr>
                <w:rFonts w:eastAsia="MS Mincho"/>
                <w:sz w:val="12"/>
                <w:szCs w:val="22"/>
              </w:rPr>
              <w:t>SP</w:t>
            </w:r>
            <w:r w:rsidRPr="004643AC">
              <w:rPr>
                <w:rFonts w:eastAsia="MS Mincho"/>
                <w:sz w:val="22"/>
                <w:szCs w:val="22"/>
              </w:rPr>
              <w:t xml:space="preserve"> = </w:t>
            </w:r>
            <w:r w:rsidRPr="00870FB1">
              <w:rPr>
                <w:rFonts w:eastAsia="MS Mincho"/>
                <w:sz w:val="22"/>
                <w:szCs w:val="22"/>
              </w:rPr>
              <w:t>2</w:t>
            </w:r>
            <w:r>
              <w:rPr>
                <w:rFonts w:eastAsia="MS Mincho"/>
                <w:sz w:val="22"/>
                <w:szCs w:val="22"/>
              </w:rPr>
              <w:t>0</w:t>
            </w:r>
          </w:p>
        </w:tc>
      </w:tr>
      <w:tr w:rsidR="006C3A34" w:rsidTr="009D0D88">
        <w:trPr>
          <w:jc w:val="center"/>
        </w:trPr>
        <w:tc>
          <w:tcPr>
            <w:tcW w:w="4831" w:type="dxa"/>
          </w:tcPr>
          <w:p w:rsidR="006C3A34" w:rsidRPr="004643AC" w:rsidRDefault="006C3A34" w:rsidP="00406282">
            <w:pPr>
              <w:pStyle w:val="Web"/>
              <w:spacing w:before="0" w:after="0"/>
              <w:rPr>
                <w:rFonts w:eastAsia="MS Mincho"/>
                <w:sz w:val="22"/>
                <w:szCs w:val="22"/>
              </w:rPr>
            </w:pPr>
            <w:r>
              <w:rPr>
                <w:rFonts w:eastAsia="MS Mincho"/>
                <w:sz w:val="22"/>
                <w:szCs w:val="22"/>
              </w:rPr>
              <w:t>Light sleep time for Case 2</w:t>
            </w:r>
          </w:p>
        </w:tc>
        <w:tc>
          <w:tcPr>
            <w:tcW w:w="4798" w:type="dxa"/>
          </w:tcPr>
          <w:p w:rsidR="006C3A34" w:rsidRPr="004643AC" w:rsidRDefault="006C3A34" w:rsidP="00406282">
            <w:pPr>
              <w:pStyle w:val="Web"/>
              <w:spacing w:before="0" w:after="0"/>
              <w:rPr>
                <w:rFonts w:eastAsia="MS Mincho"/>
                <w:sz w:val="22"/>
                <w:szCs w:val="22"/>
              </w:rPr>
            </w:pPr>
            <w:r w:rsidRPr="004643AC">
              <w:rPr>
                <w:rFonts w:eastAsia="MS Mincho"/>
                <w:sz w:val="22"/>
                <w:szCs w:val="22"/>
              </w:rPr>
              <w:t>T</w:t>
            </w:r>
            <w:r>
              <w:rPr>
                <w:rFonts w:eastAsia="MS Mincho"/>
                <w:sz w:val="12"/>
                <w:szCs w:val="22"/>
              </w:rPr>
              <w:t>LS2</w:t>
            </w:r>
            <w:r w:rsidRPr="004643AC">
              <w:rPr>
                <w:rFonts w:eastAsia="MS Mincho"/>
                <w:sz w:val="22"/>
                <w:szCs w:val="22"/>
              </w:rPr>
              <w:t xml:space="preserve"> = </w:t>
            </w:r>
            <w:r w:rsidR="00CA0596">
              <w:rPr>
                <w:rFonts w:eastAsia="MS Mincho"/>
                <w:sz w:val="22"/>
                <w:szCs w:val="22"/>
              </w:rPr>
              <w:t>6</w:t>
            </w:r>
          </w:p>
        </w:tc>
      </w:tr>
      <w:tr w:rsidR="006C3A34" w:rsidTr="009D0D88">
        <w:trPr>
          <w:jc w:val="center"/>
        </w:trPr>
        <w:tc>
          <w:tcPr>
            <w:tcW w:w="4831" w:type="dxa"/>
          </w:tcPr>
          <w:p w:rsidR="006C3A34" w:rsidRPr="002D7F97" w:rsidRDefault="006C3A34" w:rsidP="00406282">
            <w:pPr>
              <w:pStyle w:val="Web"/>
              <w:spacing w:before="0" w:after="0"/>
              <w:rPr>
                <w:rFonts w:eastAsia="MS Mincho"/>
                <w:sz w:val="22"/>
                <w:szCs w:val="22"/>
              </w:rPr>
            </w:pPr>
            <w:r w:rsidRPr="002D7F97">
              <w:rPr>
                <w:rFonts w:eastAsia="MS Mincho"/>
                <w:sz w:val="22"/>
                <w:szCs w:val="22"/>
              </w:rPr>
              <w:t>DRX cycle length</w:t>
            </w:r>
          </w:p>
        </w:tc>
        <w:tc>
          <w:tcPr>
            <w:tcW w:w="4798" w:type="dxa"/>
          </w:tcPr>
          <w:p w:rsidR="006C3A34" w:rsidRPr="002D7F97" w:rsidRDefault="006C3A34" w:rsidP="00406282">
            <w:pPr>
              <w:pStyle w:val="Web"/>
              <w:spacing w:before="0" w:after="0"/>
              <w:rPr>
                <w:rFonts w:eastAsia="MS Mincho"/>
                <w:sz w:val="22"/>
                <w:szCs w:val="22"/>
              </w:rPr>
            </w:pPr>
            <w:r w:rsidRPr="002D7F97">
              <w:rPr>
                <w:rFonts w:eastAsia="MS Mincho"/>
                <w:sz w:val="22"/>
                <w:szCs w:val="22"/>
              </w:rPr>
              <w:t>T</w:t>
            </w:r>
            <w:r w:rsidRPr="00A76FCF">
              <w:rPr>
                <w:rFonts w:eastAsia="MS Mincho"/>
                <w:sz w:val="12"/>
                <w:szCs w:val="22"/>
              </w:rPr>
              <w:t>CYC</w:t>
            </w:r>
            <w:r w:rsidRPr="002D7F97">
              <w:rPr>
                <w:rFonts w:eastAsia="MS Mincho"/>
                <w:sz w:val="22"/>
                <w:szCs w:val="22"/>
              </w:rPr>
              <w:t xml:space="preserve"> = </w:t>
            </w:r>
            <w:r w:rsidR="004865BC">
              <w:rPr>
                <w:rFonts w:eastAsia="MS Mincho"/>
                <w:sz w:val="22"/>
                <w:szCs w:val="22"/>
              </w:rPr>
              <w:t>40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sidRPr="00A76FCF">
        <w:rPr>
          <w:rFonts w:ascii="Arial" w:eastAsia="SimSun" w:hAnsi="Arial" w:cs="Arial"/>
          <w:sz w:val="28"/>
          <w:lang w:eastAsia="ja-JP"/>
        </w:rPr>
        <w:t xml:space="preserve">.2 </w:t>
      </w:r>
      <w:r w:rsidR="006C3A34">
        <w:rPr>
          <w:rFonts w:ascii="Arial" w:eastAsia="SimSun" w:hAnsi="Arial" w:cs="Arial"/>
          <w:sz w:val="28"/>
          <w:lang w:eastAsia="ja-JP"/>
        </w:rPr>
        <w:t>Assumptions on power consumption</w:t>
      </w:r>
    </w:p>
    <w:p w:rsidR="006C3A34" w:rsidRDefault="006C3A34" w:rsidP="006C3A34">
      <w:pPr>
        <w:jc w:val="both"/>
        <w:rPr>
          <w:rFonts w:ascii="Arial" w:eastAsia="SimSun" w:hAnsi="Arial" w:cs="Arial"/>
          <w:lang w:eastAsia="ja-JP"/>
        </w:rPr>
      </w:pPr>
      <w:r w:rsidRPr="00F26361">
        <w:rPr>
          <w:rFonts w:ascii="Arial" w:eastAsia="SimSun" w:hAnsi="Arial" w:cs="Arial"/>
          <w:lang w:eastAsia="ja-JP"/>
        </w:rPr>
        <w:t>(Normalized w.r.t. deep sleep power)</w:t>
      </w:r>
    </w:p>
    <w:p w:rsidR="00824DC7" w:rsidRDefault="00B83119" w:rsidP="009D0D88">
      <w:pPr>
        <w:jc w:val="center"/>
        <w:rPr>
          <w:rFonts w:ascii="Arial" w:eastAsia="SimSun" w:hAnsi="Arial" w:cs="Arial"/>
          <w:lang w:eastAsia="ja-JP"/>
        </w:rPr>
      </w:pPr>
      <w:r>
        <w:rPr>
          <w:rFonts w:ascii="Arial" w:eastAsia="SimSun" w:hAnsi="Arial" w:cs="Arial"/>
          <w:noProof/>
        </w:rPr>
        <w:drawing>
          <wp:inline distT="0" distB="0" distL="0" distR="0">
            <wp:extent cx="5481955" cy="2910205"/>
            <wp:effectExtent l="0" t="0" r="4445"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1955" cy="2910205"/>
                    </a:xfrm>
                    <a:prstGeom prst="rect">
                      <a:avLst/>
                    </a:prstGeom>
                    <a:noFill/>
                    <a:ln>
                      <a:noFill/>
                    </a:ln>
                  </pic:spPr>
                </pic:pic>
              </a:graphicData>
            </a:graphic>
          </wp:inline>
        </w:drawing>
      </w:r>
    </w:p>
    <w:p w:rsidR="00487B53" w:rsidRPr="00F26361" w:rsidRDefault="00A72AEA" w:rsidP="00A72AEA">
      <w:pPr>
        <w:jc w:val="center"/>
        <w:rPr>
          <w:rFonts w:ascii="Arial" w:eastAsia="SimSun" w:hAnsi="Arial" w:cs="Arial"/>
          <w:lang w:eastAsia="ja-JP"/>
        </w:rPr>
      </w:pPr>
      <w:r>
        <w:rPr>
          <w:rFonts w:ascii="Arial" w:eastAsia="SimSun" w:hAnsi="Arial" w:cs="Arial"/>
          <w:noProof/>
        </w:rPr>
        <w:drawing>
          <wp:inline distT="0" distB="0" distL="0" distR="0">
            <wp:extent cx="5482348" cy="1633537"/>
            <wp:effectExtent l="0" t="0" r="4445" b="508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11411" cy="1642197"/>
                    </a:xfrm>
                    <a:prstGeom prst="rect">
                      <a:avLst/>
                    </a:prstGeom>
                    <a:noFill/>
                    <a:ln>
                      <a:noFill/>
                    </a:ln>
                  </pic:spPr>
                </pic:pic>
              </a:graphicData>
            </a:graphic>
          </wp:inline>
        </w:drawing>
      </w:r>
    </w:p>
    <w:tbl>
      <w:tblPr>
        <w:tblStyle w:val="a3"/>
        <w:tblW w:w="0" w:type="auto"/>
        <w:jc w:val="center"/>
        <w:tblLook w:val="04A0" w:firstRow="1" w:lastRow="0" w:firstColumn="1" w:lastColumn="0" w:noHBand="0" w:noVBand="1"/>
      </w:tblPr>
      <w:tblGrid>
        <w:gridCol w:w="2157"/>
        <w:gridCol w:w="2157"/>
        <w:gridCol w:w="2158"/>
        <w:gridCol w:w="2158"/>
      </w:tblGrid>
      <w:tr w:rsidR="006C3A34" w:rsidTr="009D0D88">
        <w:trPr>
          <w:jc w:val="center"/>
        </w:trPr>
        <w:tc>
          <w:tcPr>
            <w:tcW w:w="2157" w:type="dxa"/>
          </w:tcPr>
          <w:p w:rsidR="006C3A34" w:rsidRPr="00732C1B" w:rsidRDefault="006C3A34" w:rsidP="00406282">
            <w:pPr>
              <w:spacing w:after="60"/>
              <w:rPr>
                <w:rFonts w:ascii="Arial" w:hAnsi="Arial" w:cs="Arial"/>
                <w:b/>
                <w:sz w:val="22"/>
                <w:szCs w:val="22"/>
                <w:lang w:eastAsia="ko-KR"/>
              </w:rPr>
            </w:pPr>
            <w:r w:rsidRPr="00732C1B">
              <w:rPr>
                <w:rFonts w:ascii="Arial" w:eastAsia="SimSun" w:hAnsi="Arial" w:cs="Arial"/>
                <w:b/>
                <w:sz w:val="22"/>
                <w:szCs w:val="22"/>
                <w:lang w:eastAsia="ja-JP"/>
              </w:rPr>
              <w:t>Deep sleep (</w:t>
            </w:r>
            <w:r w:rsidRPr="00732C1B">
              <w:rPr>
                <w:rFonts w:eastAsia="MS Mincho"/>
                <w:b/>
                <w:sz w:val="22"/>
                <w:szCs w:val="22"/>
              </w:rPr>
              <w:t>P</w:t>
            </w:r>
            <w:r w:rsidRPr="00732C1B">
              <w:rPr>
                <w:rFonts w:eastAsia="MS Mincho"/>
                <w:b/>
                <w:sz w:val="12"/>
                <w:szCs w:val="22"/>
              </w:rPr>
              <w:t>DS</w:t>
            </w:r>
            <w:r w:rsidRPr="00732C1B">
              <w:rPr>
                <w:rFonts w:ascii="Arial" w:eastAsia="SimSun" w:hAnsi="Arial" w:cs="Arial"/>
                <w:b/>
                <w:sz w:val="22"/>
                <w:szCs w:val="22"/>
                <w:lang w:eastAsia="ja-JP"/>
              </w:rPr>
              <w:t>)</w:t>
            </w:r>
          </w:p>
        </w:tc>
        <w:tc>
          <w:tcPr>
            <w:tcW w:w="2157" w:type="dxa"/>
          </w:tcPr>
          <w:p w:rsidR="006C3A34" w:rsidRPr="00732C1B" w:rsidRDefault="006C3A34" w:rsidP="00406282">
            <w:pPr>
              <w:spacing w:after="60"/>
              <w:rPr>
                <w:rFonts w:ascii="Arial" w:hAnsi="Arial" w:cs="Arial"/>
                <w:b/>
                <w:sz w:val="22"/>
                <w:szCs w:val="22"/>
                <w:lang w:eastAsia="ko-KR"/>
              </w:rPr>
            </w:pPr>
            <w:r>
              <w:rPr>
                <w:rFonts w:ascii="Arial" w:eastAsia="SimSun" w:hAnsi="Arial" w:cs="Arial"/>
                <w:b/>
                <w:sz w:val="22"/>
                <w:szCs w:val="22"/>
                <w:lang w:eastAsia="ja-JP"/>
              </w:rPr>
              <w:t>Light s</w:t>
            </w:r>
            <w:r w:rsidRPr="00732C1B">
              <w:rPr>
                <w:rFonts w:ascii="Arial" w:eastAsia="SimSun" w:hAnsi="Arial" w:cs="Arial"/>
                <w:b/>
                <w:sz w:val="22"/>
                <w:szCs w:val="22"/>
                <w:lang w:eastAsia="ja-JP"/>
              </w:rPr>
              <w:t>leep (</w:t>
            </w:r>
            <w:r w:rsidRPr="00732C1B">
              <w:rPr>
                <w:rFonts w:eastAsia="MS Mincho"/>
                <w:b/>
                <w:sz w:val="22"/>
                <w:szCs w:val="22"/>
              </w:rPr>
              <w:t>P</w:t>
            </w:r>
            <w:r>
              <w:rPr>
                <w:rFonts w:eastAsia="MS Mincho"/>
                <w:b/>
                <w:sz w:val="12"/>
                <w:szCs w:val="22"/>
              </w:rPr>
              <w:t>L</w:t>
            </w:r>
            <w:r w:rsidRPr="00732C1B">
              <w:rPr>
                <w:rFonts w:eastAsia="MS Mincho"/>
                <w:b/>
                <w:sz w:val="12"/>
                <w:szCs w:val="22"/>
              </w:rPr>
              <w:t>S</w:t>
            </w:r>
            <w:r w:rsidRPr="00732C1B">
              <w:rPr>
                <w:rFonts w:ascii="Arial" w:eastAsia="SimSun" w:hAnsi="Arial" w:cs="Arial"/>
                <w:b/>
                <w:sz w:val="22"/>
                <w:szCs w:val="22"/>
                <w:lang w:eastAsia="ja-JP"/>
              </w:rPr>
              <w:t>)</w:t>
            </w:r>
          </w:p>
        </w:tc>
        <w:tc>
          <w:tcPr>
            <w:tcW w:w="2158" w:type="dxa"/>
          </w:tcPr>
          <w:p w:rsidR="006C3A34" w:rsidRPr="00732C1B" w:rsidRDefault="006C3A34" w:rsidP="00406282">
            <w:pPr>
              <w:spacing w:after="60"/>
              <w:rPr>
                <w:rFonts w:ascii="Arial" w:hAnsi="Arial" w:cs="Arial"/>
                <w:b/>
                <w:sz w:val="22"/>
                <w:szCs w:val="22"/>
                <w:lang w:eastAsia="ko-KR"/>
              </w:rPr>
            </w:pPr>
            <w:r>
              <w:rPr>
                <w:rFonts w:ascii="Arial" w:eastAsia="SimSun" w:hAnsi="Arial" w:cs="Arial"/>
                <w:b/>
                <w:sz w:val="22"/>
                <w:szCs w:val="22"/>
                <w:lang w:eastAsia="ja-JP"/>
              </w:rPr>
              <w:t>SSB p</w:t>
            </w:r>
            <w:r w:rsidRPr="00732C1B">
              <w:rPr>
                <w:rFonts w:ascii="Arial" w:eastAsia="SimSun" w:hAnsi="Arial" w:cs="Arial"/>
                <w:b/>
                <w:sz w:val="22"/>
                <w:szCs w:val="22"/>
                <w:lang w:eastAsia="ja-JP"/>
              </w:rPr>
              <w:t>rocessing</w:t>
            </w:r>
            <w:r w:rsidR="00FE6E9A">
              <w:rPr>
                <w:rFonts w:ascii="Arial" w:eastAsia="SimSun" w:hAnsi="Arial" w:cs="Arial"/>
                <w:b/>
                <w:sz w:val="22"/>
                <w:szCs w:val="22"/>
                <w:lang w:eastAsia="ja-JP"/>
              </w:rPr>
              <w:t xml:space="preserve"> for RRM</w:t>
            </w:r>
            <w:r w:rsidRPr="00732C1B">
              <w:rPr>
                <w:rFonts w:ascii="Arial" w:eastAsia="SimSun" w:hAnsi="Arial" w:cs="Arial"/>
                <w:b/>
                <w:sz w:val="22"/>
                <w:szCs w:val="22"/>
                <w:lang w:eastAsia="ja-JP"/>
              </w:rPr>
              <w:t xml:space="preserve"> (</w:t>
            </w:r>
            <w:r w:rsidRPr="00732C1B">
              <w:rPr>
                <w:rFonts w:eastAsia="MS Mincho"/>
                <w:b/>
                <w:sz w:val="22"/>
                <w:szCs w:val="22"/>
              </w:rPr>
              <w:t>P</w:t>
            </w:r>
            <w:r w:rsidRPr="00732C1B">
              <w:rPr>
                <w:rFonts w:eastAsia="MS Mincho"/>
                <w:b/>
                <w:sz w:val="12"/>
                <w:szCs w:val="22"/>
              </w:rPr>
              <w:t>SSB</w:t>
            </w:r>
            <w:r w:rsidRPr="00732C1B">
              <w:rPr>
                <w:rFonts w:ascii="Arial" w:eastAsia="SimSun" w:hAnsi="Arial" w:cs="Arial"/>
                <w:b/>
                <w:sz w:val="22"/>
                <w:szCs w:val="22"/>
                <w:lang w:eastAsia="ja-JP"/>
              </w:rPr>
              <w:t>)</w:t>
            </w:r>
          </w:p>
        </w:tc>
        <w:tc>
          <w:tcPr>
            <w:tcW w:w="2158" w:type="dxa"/>
          </w:tcPr>
          <w:p w:rsidR="006C3A34" w:rsidRPr="00732C1B" w:rsidRDefault="006C3A34" w:rsidP="00406282">
            <w:pPr>
              <w:spacing w:after="60"/>
              <w:rPr>
                <w:rFonts w:ascii="Arial" w:hAnsi="Arial" w:cs="Arial"/>
                <w:b/>
                <w:sz w:val="22"/>
                <w:szCs w:val="22"/>
                <w:lang w:eastAsia="ko-KR"/>
              </w:rPr>
            </w:pPr>
            <w:r>
              <w:rPr>
                <w:rFonts w:ascii="Arial" w:hAnsi="Arial" w:cs="Arial"/>
                <w:b/>
                <w:sz w:val="22"/>
                <w:szCs w:val="22"/>
                <w:lang w:eastAsia="ko-KR"/>
              </w:rPr>
              <w:t>DRX ON p</w:t>
            </w:r>
            <w:r w:rsidRPr="00732C1B">
              <w:rPr>
                <w:rFonts w:ascii="Arial" w:hAnsi="Arial" w:cs="Arial"/>
                <w:b/>
                <w:sz w:val="22"/>
                <w:szCs w:val="22"/>
                <w:lang w:eastAsia="ko-KR"/>
              </w:rPr>
              <w:t>rocessing (</w:t>
            </w:r>
            <w:r w:rsidRPr="00732C1B">
              <w:rPr>
                <w:rFonts w:eastAsia="MS Mincho"/>
                <w:b/>
                <w:sz w:val="22"/>
                <w:szCs w:val="22"/>
              </w:rPr>
              <w:t>P</w:t>
            </w:r>
            <w:r w:rsidRPr="00732C1B">
              <w:rPr>
                <w:rFonts w:eastAsia="MS Mincho"/>
                <w:b/>
                <w:sz w:val="12"/>
                <w:szCs w:val="22"/>
              </w:rPr>
              <w:t>DON</w:t>
            </w:r>
            <w:r w:rsidRPr="00732C1B">
              <w:rPr>
                <w:rFonts w:ascii="Arial" w:hAnsi="Arial" w:cs="Arial"/>
                <w:b/>
                <w:sz w:val="22"/>
                <w:szCs w:val="22"/>
                <w:lang w:eastAsia="ko-KR"/>
              </w:rPr>
              <w:t>)</w:t>
            </w:r>
          </w:p>
        </w:tc>
      </w:tr>
      <w:tr w:rsidR="006C3A34" w:rsidTr="009D0D88">
        <w:trPr>
          <w:jc w:val="center"/>
        </w:trPr>
        <w:tc>
          <w:tcPr>
            <w:tcW w:w="2157" w:type="dxa"/>
          </w:tcPr>
          <w:p w:rsidR="006C3A34" w:rsidRDefault="006C3A34" w:rsidP="00406282">
            <w:pPr>
              <w:spacing w:after="60"/>
              <w:rPr>
                <w:rFonts w:ascii="Arial" w:hAnsi="Arial" w:cs="Arial"/>
                <w:lang w:eastAsia="ko-KR"/>
              </w:rPr>
            </w:pPr>
            <w:r>
              <w:rPr>
                <w:rFonts w:ascii="Arial" w:hAnsi="Arial" w:cs="Arial"/>
                <w:lang w:eastAsia="ko-KR"/>
              </w:rPr>
              <w:t>1</w:t>
            </w:r>
          </w:p>
        </w:tc>
        <w:tc>
          <w:tcPr>
            <w:tcW w:w="2157" w:type="dxa"/>
          </w:tcPr>
          <w:p w:rsidR="006C3A34" w:rsidRDefault="00487B53" w:rsidP="00406282">
            <w:pPr>
              <w:spacing w:after="60"/>
              <w:rPr>
                <w:rFonts w:ascii="Arial" w:hAnsi="Arial" w:cs="Arial"/>
                <w:lang w:eastAsia="ko-KR"/>
              </w:rPr>
            </w:pPr>
            <w:r>
              <w:rPr>
                <w:rFonts w:ascii="Arial" w:hAnsi="Arial" w:cs="Arial"/>
                <w:lang w:eastAsia="ko-KR"/>
              </w:rPr>
              <w:t>20</w:t>
            </w:r>
          </w:p>
        </w:tc>
        <w:tc>
          <w:tcPr>
            <w:tcW w:w="2158" w:type="dxa"/>
          </w:tcPr>
          <w:p w:rsidR="006C3A34" w:rsidRDefault="00FE6E9A" w:rsidP="00406282">
            <w:pPr>
              <w:spacing w:after="60"/>
              <w:rPr>
                <w:rFonts w:ascii="Arial" w:hAnsi="Arial" w:cs="Arial"/>
                <w:lang w:eastAsia="ko-KR"/>
              </w:rPr>
            </w:pPr>
            <w:r>
              <w:rPr>
                <w:rFonts w:ascii="Arial" w:hAnsi="Arial" w:cs="Arial"/>
                <w:lang w:eastAsia="ko-KR"/>
              </w:rPr>
              <w:t>15</w:t>
            </w:r>
            <w:r w:rsidR="00487B53">
              <w:rPr>
                <w:rFonts w:ascii="Arial" w:hAnsi="Arial" w:cs="Arial"/>
                <w:lang w:eastAsia="ko-KR"/>
              </w:rPr>
              <w:t>0</w:t>
            </w:r>
          </w:p>
        </w:tc>
        <w:tc>
          <w:tcPr>
            <w:tcW w:w="2158" w:type="dxa"/>
          </w:tcPr>
          <w:p w:rsidR="006C3A34" w:rsidRDefault="00487B53" w:rsidP="00406282">
            <w:pPr>
              <w:spacing w:after="60"/>
              <w:rPr>
                <w:rFonts w:ascii="Arial" w:hAnsi="Arial" w:cs="Arial"/>
                <w:lang w:eastAsia="ko-KR"/>
              </w:rPr>
            </w:pPr>
            <w:r>
              <w:rPr>
                <w:rFonts w:ascii="Arial" w:hAnsi="Arial" w:cs="Arial"/>
                <w:lang w:eastAsia="ko-KR"/>
              </w:rPr>
              <w:t>100</w:t>
            </w:r>
          </w:p>
        </w:tc>
      </w:tr>
    </w:tbl>
    <w:p w:rsidR="006C3A34" w:rsidRDefault="006C3A34" w:rsidP="006C3A34">
      <w:pPr>
        <w:spacing w:after="60"/>
        <w:rPr>
          <w:rFonts w:ascii="Arial" w:hAnsi="Arial" w:cs="Arial"/>
          <w:lang w:eastAsia="ko-KR"/>
        </w:rPr>
      </w:pPr>
    </w:p>
    <w:p w:rsidR="00A72AEA" w:rsidRDefault="00A72AEA" w:rsidP="006C3A34">
      <w:pPr>
        <w:spacing w:after="60"/>
        <w:rPr>
          <w:rFonts w:ascii="Arial" w:hAnsi="Arial" w:cs="Arial"/>
          <w:lang w:eastAsia="ko-KR"/>
        </w:rPr>
      </w:pPr>
    </w:p>
    <w:p w:rsidR="00A72AEA" w:rsidRDefault="00A72AEA" w:rsidP="006C3A34">
      <w:pPr>
        <w:spacing w:after="60"/>
        <w:rPr>
          <w:rFonts w:ascii="Arial" w:hAnsi="Arial" w:cs="Arial"/>
          <w:lang w:eastAsia="ko-KR"/>
        </w:rPr>
      </w:pPr>
    </w:p>
    <w:p w:rsidR="00A72AEA" w:rsidRDefault="00A72AEA" w:rsidP="006C3A34">
      <w:pPr>
        <w:spacing w:after="60"/>
        <w:rPr>
          <w:rFonts w:ascii="Arial" w:hAnsi="Arial" w:cs="Arial"/>
          <w:lang w:eastAsia="ko-KR"/>
        </w:rPr>
      </w:pPr>
    </w:p>
    <w:p w:rsidR="00A72AEA" w:rsidRDefault="00A72AEA" w:rsidP="006C3A34">
      <w:pPr>
        <w:spacing w:after="60"/>
        <w:rPr>
          <w:rFonts w:ascii="Arial" w:hAnsi="Arial" w:cs="Arial"/>
          <w:lang w:eastAsia="ko-KR"/>
        </w:rPr>
      </w:pPr>
      <w:bookmarkStart w:id="0" w:name="_GoBack"/>
      <w:bookmarkEnd w:id="0"/>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lastRenderedPageBreak/>
        <w:t>6</w:t>
      </w:r>
      <w:r w:rsidR="006C3A34">
        <w:rPr>
          <w:rFonts w:ascii="Arial" w:eastAsia="SimSun" w:hAnsi="Arial" w:cs="Arial"/>
          <w:sz w:val="28"/>
          <w:lang w:eastAsia="ja-JP"/>
        </w:rPr>
        <w:t>.3</w:t>
      </w:r>
      <w:r w:rsidR="006C3A34" w:rsidRPr="00A76FCF">
        <w:rPr>
          <w:rFonts w:ascii="Arial" w:eastAsia="SimSun" w:hAnsi="Arial" w:cs="Arial"/>
          <w:sz w:val="28"/>
          <w:lang w:eastAsia="ja-JP"/>
        </w:rPr>
        <w:t xml:space="preserve"> </w:t>
      </w:r>
      <w:r w:rsidR="006C3A34">
        <w:rPr>
          <w:rFonts w:ascii="Arial" w:eastAsia="SimSun" w:hAnsi="Arial" w:cs="Arial"/>
          <w:sz w:val="28"/>
          <w:lang w:eastAsia="ja-JP"/>
        </w:rPr>
        <w:t>Assumptions on wake up cost</w:t>
      </w:r>
    </w:p>
    <w:p w:rsidR="00487B53" w:rsidRDefault="00487B53" w:rsidP="009D0D88">
      <w:pPr>
        <w:jc w:val="center"/>
        <w:rPr>
          <w:rFonts w:ascii="Arial" w:eastAsia="SimSun" w:hAnsi="Arial" w:cs="Arial"/>
          <w:sz w:val="28"/>
          <w:lang w:eastAsia="ja-JP"/>
        </w:rPr>
      </w:pPr>
      <w:r>
        <w:rPr>
          <w:rFonts w:ascii="Arial" w:eastAsia="SimSun" w:hAnsi="Arial" w:cs="Arial"/>
          <w:noProof/>
        </w:rPr>
        <w:drawing>
          <wp:inline distT="0" distB="0" distL="0" distR="0" wp14:anchorId="499AFE19" wp14:editId="5A12CEF6">
            <wp:extent cx="5476875" cy="17430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6875" cy="1743075"/>
                    </a:xfrm>
                    <a:prstGeom prst="rect">
                      <a:avLst/>
                    </a:prstGeom>
                    <a:noFill/>
                    <a:ln>
                      <a:noFill/>
                    </a:ln>
                  </pic:spPr>
                </pic:pic>
              </a:graphicData>
            </a:graphic>
          </wp:inline>
        </w:drawing>
      </w:r>
    </w:p>
    <w:tbl>
      <w:tblPr>
        <w:tblStyle w:val="a3"/>
        <w:tblW w:w="0" w:type="auto"/>
        <w:jc w:val="center"/>
        <w:tblLook w:val="04A0" w:firstRow="1" w:lastRow="0" w:firstColumn="1" w:lastColumn="0" w:noHBand="0" w:noVBand="1"/>
      </w:tblPr>
      <w:tblGrid>
        <w:gridCol w:w="4315"/>
        <w:gridCol w:w="4315"/>
      </w:tblGrid>
      <w:tr w:rsidR="006C3A34" w:rsidTr="009D0D88">
        <w:trPr>
          <w:jc w:val="center"/>
        </w:trPr>
        <w:tc>
          <w:tcPr>
            <w:tcW w:w="4315" w:type="dxa"/>
          </w:tcPr>
          <w:p w:rsidR="006C3A34" w:rsidRDefault="006C3A34" w:rsidP="00406282">
            <w:pPr>
              <w:spacing w:after="60"/>
              <w:rPr>
                <w:rFonts w:ascii="Arial" w:eastAsia="SimSun" w:hAnsi="Arial" w:cs="Arial"/>
                <w:sz w:val="28"/>
                <w:lang w:eastAsia="ja-JP"/>
              </w:rPr>
            </w:pPr>
            <w:r w:rsidRPr="00123B56">
              <w:rPr>
                <w:rFonts w:ascii="Arial" w:eastAsia="SimSun" w:hAnsi="Arial" w:cs="Arial"/>
                <w:b/>
                <w:sz w:val="22"/>
                <w:szCs w:val="22"/>
                <w:lang w:eastAsia="ja-JP"/>
              </w:rPr>
              <w:t>Wakeup stage</w:t>
            </w:r>
          </w:p>
        </w:tc>
        <w:tc>
          <w:tcPr>
            <w:tcW w:w="4315" w:type="dxa"/>
          </w:tcPr>
          <w:p w:rsidR="006C3A34" w:rsidRPr="00123B56" w:rsidRDefault="006C3A34" w:rsidP="00406282">
            <w:pPr>
              <w:spacing w:after="60"/>
              <w:rPr>
                <w:rFonts w:ascii="Arial" w:eastAsia="SimSun" w:hAnsi="Arial" w:cs="Arial"/>
                <w:b/>
                <w:sz w:val="22"/>
                <w:szCs w:val="22"/>
                <w:lang w:eastAsia="ja-JP"/>
              </w:rPr>
            </w:pPr>
            <w:r w:rsidRPr="00123B56">
              <w:rPr>
                <w:rFonts w:ascii="Arial" w:eastAsia="SimSun" w:hAnsi="Arial" w:cs="Arial"/>
                <w:b/>
                <w:sz w:val="22"/>
                <w:szCs w:val="22"/>
                <w:lang w:eastAsia="ja-JP"/>
              </w:rPr>
              <w:t>Wake up energy</w:t>
            </w:r>
            <w:r>
              <w:rPr>
                <w:rFonts w:ascii="Arial" w:eastAsia="SimSun" w:hAnsi="Arial" w:cs="Arial"/>
                <w:b/>
                <w:sz w:val="22"/>
                <w:szCs w:val="22"/>
                <w:lang w:eastAsia="ja-JP"/>
              </w:rPr>
              <w:t xml:space="preserve"> (power * duration)</w:t>
            </w:r>
          </w:p>
        </w:tc>
      </w:tr>
      <w:tr w:rsidR="006C3A34" w:rsidTr="009D0D88">
        <w:trPr>
          <w:jc w:val="center"/>
        </w:trPr>
        <w:tc>
          <w:tcPr>
            <w:tcW w:w="4315" w:type="dxa"/>
          </w:tcPr>
          <w:p w:rsidR="006C3A34" w:rsidRDefault="006C3A34" w:rsidP="00406282">
            <w:pPr>
              <w:spacing w:after="60"/>
              <w:rPr>
                <w:rFonts w:ascii="Arial" w:eastAsia="SimSun" w:hAnsi="Arial" w:cs="Arial"/>
                <w:sz w:val="28"/>
                <w:lang w:eastAsia="ja-JP"/>
              </w:rPr>
            </w:pPr>
            <w:r w:rsidRPr="00123B56">
              <w:rPr>
                <w:rFonts w:ascii="Arial" w:eastAsia="SimSun" w:hAnsi="Arial" w:cs="Arial"/>
                <w:b/>
                <w:sz w:val="22"/>
                <w:szCs w:val="22"/>
                <w:lang w:eastAsia="ja-JP"/>
              </w:rPr>
              <w:t>Deep sleep</w:t>
            </w:r>
          </w:p>
        </w:tc>
        <w:tc>
          <w:tcPr>
            <w:tcW w:w="4315" w:type="dxa"/>
          </w:tcPr>
          <w:p w:rsidR="006C3A34" w:rsidRDefault="006C3A34" w:rsidP="00406282">
            <w:pPr>
              <w:spacing w:after="60"/>
              <w:rPr>
                <w:rFonts w:ascii="Arial" w:eastAsia="SimSun" w:hAnsi="Arial" w:cs="Arial"/>
                <w:sz w:val="28"/>
                <w:lang w:eastAsia="ja-JP"/>
              </w:rPr>
            </w:pPr>
            <w:r>
              <w:rPr>
                <w:rFonts w:eastAsia="MS Mincho"/>
                <w:b/>
                <w:sz w:val="22"/>
                <w:szCs w:val="22"/>
              </w:rPr>
              <w:t>E</w:t>
            </w:r>
            <w:r>
              <w:rPr>
                <w:rFonts w:eastAsia="MS Mincho"/>
                <w:b/>
                <w:sz w:val="12"/>
                <w:szCs w:val="22"/>
              </w:rPr>
              <w:t>DSWU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450</w:t>
            </w:r>
          </w:p>
        </w:tc>
      </w:tr>
      <w:tr w:rsidR="006C3A34" w:rsidTr="009D0D88">
        <w:trPr>
          <w:jc w:val="center"/>
        </w:trPr>
        <w:tc>
          <w:tcPr>
            <w:tcW w:w="4315" w:type="dxa"/>
          </w:tcPr>
          <w:p w:rsidR="006C3A34" w:rsidRDefault="006C3A34" w:rsidP="00406282">
            <w:pPr>
              <w:spacing w:after="60"/>
              <w:rPr>
                <w:rFonts w:ascii="Arial" w:eastAsia="SimSun" w:hAnsi="Arial" w:cs="Arial"/>
                <w:sz w:val="28"/>
                <w:lang w:eastAsia="ja-JP"/>
              </w:rPr>
            </w:pPr>
            <w:r w:rsidRPr="00123B56">
              <w:rPr>
                <w:rFonts w:ascii="Arial" w:eastAsia="SimSun" w:hAnsi="Arial" w:cs="Arial"/>
                <w:b/>
                <w:sz w:val="22"/>
                <w:szCs w:val="22"/>
                <w:lang w:eastAsia="ja-JP"/>
              </w:rPr>
              <w:t>Light sleep</w:t>
            </w:r>
          </w:p>
        </w:tc>
        <w:tc>
          <w:tcPr>
            <w:tcW w:w="4315" w:type="dxa"/>
          </w:tcPr>
          <w:p w:rsidR="006C3A34" w:rsidRDefault="006C3A34" w:rsidP="00406282">
            <w:pPr>
              <w:spacing w:after="60"/>
              <w:rPr>
                <w:rFonts w:ascii="Arial" w:eastAsia="SimSun" w:hAnsi="Arial" w:cs="Arial"/>
                <w:sz w:val="28"/>
                <w:lang w:eastAsia="ja-JP"/>
              </w:rPr>
            </w:pPr>
            <w:r>
              <w:rPr>
                <w:rFonts w:eastAsia="MS Mincho"/>
                <w:b/>
                <w:sz w:val="22"/>
                <w:szCs w:val="22"/>
              </w:rPr>
              <w:t>E</w:t>
            </w:r>
            <w:r>
              <w:rPr>
                <w:rFonts w:eastAsia="MS Mincho"/>
                <w:b/>
                <w:sz w:val="12"/>
                <w:szCs w:val="22"/>
              </w:rPr>
              <w:t>LSWU</w:t>
            </w:r>
            <w:r>
              <w:rPr>
                <w:rFonts w:ascii="Arial" w:eastAsia="SimSun" w:hAnsi="Arial" w:cs="Arial"/>
                <w:b/>
                <w:sz w:val="22"/>
                <w:szCs w:val="22"/>
                <w:lang w:eastAsia="ja-JP"/>
              </w:rPr>
              <w:t xml:space="preserve"> = </w:t>
            </w:r>
            <w:r w:rsidR="00487B53">
              <w:rPr>
                <w:rFonts w:ascii="Arial" w:eastAsia="SimSun" w:hAnsi="Arial" w:cs="Arial"/>
                <w:b/>
                <w:sz w:val="22"/>
                <w:szCs w:val="22"/>
                <w:lang w:eastAsia="ja-JP"/>
              </w:rPr>
              <w:t>100</w:t>
            </w:r>
          </w:p>
        </w:tc>
      </w:tr>
    </w:tbl>
    <w:p w:rsidR="006C3A34" w:rsidRDefault="006C3A34" w:rsidP="006C3A34">
      <w:pPr>
        <w:spacing w:after="60"/>
        <w:rPr>
          <w:rFonts w:ascii="Arial" w:hAnsi="Arial" w:cs="Arial"/>
          <w:lang w:eastAsia="ko-KR"/>
        </w:rPr>
      </w:pPr>
    </w:p>
    <w:p w:rsidR="006C3A34" w:rsidRDefault="00BA191C" w:rsidP="006C3A34">
      <w:pPr>
        <w:jc w:val="both"/>
        <w:rPr>
          <w:rFonts w:ascii="Arial" w:eastAsia="SimSun" w:hAnsi="Arial" w:cs="Arial"/>
          <w:sz w:val="28"/>
          <w:lang w:eastAsia="ja-JP"/>
        </w:rPr>
      </w:pPr>
      <w:r>
        <w:rPr>
          <w:rFonts w:ascii="Arial" w:eastAsia="SimSun" w:hAnsi="Arial" w:cs="Arial"/>
          <w:sz w:val="28"/>
          <w:lang w:eastAsia="ja-JP"/>
        </w:rPr>
        <w:t>6</w:t>
      </w:r>
      <w:r w:rsidR="006C3A34">
        <w:rPr>
          <w:rFonts w:ascii="Arial" w:eastAsia="SimSun" w:hAnsi="Arial" w:cs="Arial"/>
          <w:sz w:val="28"/>
          <w:lang w:eastAsia="ja-JP"/>
        </w:rPr>
        <w:t>.4 UE Power consumption c</w:t>
      </w:r>
      <w:r w:rsidR="006C3A34" w:rsidRPr="0018308E">
        <w:rPr>
          <w:rFonts w:ascii="Arial" w:eastAsia="SimSun" w:hAnsi="Arial" w:cs="Arial"/>
          <w:sz w:val="28"/>
          <w:lang w:eastAsia="ja-JP"/>
        </w:rPr>
        <w:t>alculation</w:t>
      </w:r>
    </w:p>
    <w:p w:rsidR="006C3A34" w:rsidRPr="0018308E" w:rsidRDefault="006C3A34" w:rsidP="006C3A34">
      <w:pPr>
        <w:jc w:val="both"/>
        <w:rPr>
          <w:rFonts w:ascii="Arial" w:eastAsia="SimSun" w:hAnsi="Arial" w:cs="Arial"/>
          <w:lang w:eastAsia="ja-JP"/>
        </w:rPr>
      </w:pPr>
      <w:r>
        <w:rPr>
          <w:rFonts w:ascii="Arial" w:eastAsia="SimSun" w:hAnsi="Arial" w:cs="Arial"/>
          <w:lang w:eastAsia="ja-JP"/>
        </w:rPr>
        <w:t xml:space="preserve">Normalized </w:t>
      </w:r>
      <w:r w:rsidRPr="0018308E">
        <w:rPr>
          <w:rFonts w:ascii="Arial" w:eastAsia="SimSun" w:hAnsi="Arial" w:cs="Arial"/>
          <w:lang w:eastAsia="ja-JP"/>
        </w:rPr>
        <w:t>UE power consumption in one DRX cycle</w:t>
      </w:r>
    </w:p>
    <w:p w:rsidR="006C3A34" w:rsidRPr="008C0FD4" w:rsidRDefault="006C3A34" w:rsidP="006C3A34">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Case 1:</w:t>
      </w:r>
    </w:p>
    <w:p w:rsidR="006C3A34" w:rsidRDefault="008B0672" w:rsidP="006C3A34">
      <w:pPr>
        <w:numPr>
          <w:ilvl w:val="0"/>
          <w:numId w:val="4"/>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oMath>
    </w:p>
    <w:p w:rsidR="006C3A34" w:rsidRPr="008C0FD4" w:rsidRDefault="006C3A34" w:rsidP="006C3A34">
      <w:pPr>
        <w:jc w:val="both"/>
        <w:rPr>
          <w:rFonts w:ascii="Arial" w:eastAsia="SimSun" w:hAnsi="Arial" w:cs="Arial"/>
          <w:color w:val="000000" w:themeColor="text1"/>
          <w:lang w:eastAsia="ja-JP"/>
        </w:rPr>
      </w:pPr>
      <w:r w:rsidRPr="008C0FD4">
        <w:rPr>
          <w:rFonts w:ascii="Arial" w:eastAsia="SimSun" w:hAnsi="Arial" w:cs="Arial"/>
          <w:color w:val="000000" w:themeColor="text1"/>
          <w:lang w:eastAsia="ja-JP"/>
        </w:rPr>
        <w:t xml:space="preserve">Case 2: </w:t>
      </w:r>
    </w:p>
    <w:p w:rsidR="006C3A34" w:rsidRDefault="008B0672" w:rsidP="006C3A34">
      <w:pPr>
        <w:numPr>
          <w:ilvl w:val="0"/>
          <w:numId w:val="3"/>
        </w:numPr>
        <w:contextualSpacing/>
        <w:rPr>
          <w:rFonts w:ascii="Cambria Math" w:hAnsi="Cambria Math"/>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LS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LS2</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LSWU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oMath>
    </w:p>
    <w:p w:rsidR="006C3A34" w:rsidRPr="008C0FD4" w:rsidRDefault="006C3A34" w:rsidP="006C3A34">
      <w:pPr>
        <w:jc w:val="both"/>
        <w:rPr>
          <w:rFonts w:ascii="Arial" w:eastAsia="SimSun" w:hAnsi="Arial" w:cs="Arial"/>
          <w:color w:val="000000" w:themeColor="text1"/>
          <w:lang w:eastAsia="ja-JP"/>
        </w:rPr>
      </w:pPr>
      <w:r>
        <w:rPr>
          <w:rFonts w:ascii="Arial" w:eastAsia="SimSun" w:hAnsi="Arial" w:cs="Arial"/>
          <w:color w:val="000000" w:themeColor="text1"/>
          <w:lang w:eastAsia="ja-JP"/>
        </w:rPr>
        <w:t>Case 3</w:t>
      </w:r>
      <w:r w:rsidRPr="008C0FD4">
        <w:rPr>
          <w:rFonts w:ascii="Arial" w:eastAsia="SimSun" w:hAnsi="Arial" w:cs="Arial"/>
          <w:color w:val="000000" w:themeColor="text1"/>
          <w:lang w:eastAsia="ja-JP"/>
        </w:rPr>
        <w:t xml:space="preserve">: </w:t>
      </w:r>
    </w:p>
    <w:p w:rsidR="006C3A34" w:rsidRDefault="008B0672" w:rsidP="00D0044F">
      <w:pPr>
        <w:pStyle w:val="a4"/>
        <w:numPr>
          <w:ilvl w:val="0"/>
          <w:numId w:val="17"/>
        </w:numPr>
        <w:rPr>
          <w:rFonts w:eastAsiaTheme="minorEastAsia"/>
          <w:i/>
          <w:iCs/>
          <w:color w:val="000000" w:themeColor="text1"/>
          <w:kern w:val="24"/>
          <w:sz w:val="28"/>
          <w:szCs w:val="28"/>
        </w:rPr>
      </w:pPr>
      <m:oMath>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normalized</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LS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SP</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DON</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SSB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P</m:t>
            </m:r>
          </m:e>
          <m:sub>
            <m:r>
              <w:rPr>
                <w:rFonts w:ascii="Cambria Math" w:hAnsi="Cambria Math"/>
                <w:color w:val="000000" w:themeColor="text1"/>
                <w:kern w:val="24"/>
                <w:sz w:val="28"/>
                <w:szCs w:val="28"/>
              </w:rPr>
              <m:t>DS </m:t>
            </m:r>
          </m:sub>
        </m:sSub>
        <m:r>
          <w:rPr>
            <w:rFonts w:ascii="Cambria Math" w:hAnsi="Cambria Math"/>
            <w:color w:val="000000" w:themeColor="text1"/>
            <w:kern w:val="24"/>
            <w:sz w:val="28"/>
            <w:szCs w:val="28"/>
          </w:rPr>
          <m:t>*</m:t>
        </m:r>
        <m:d>
          <m:dPr>
            <m:ctrlPr>
              <w:rPr>
                <w:rFonts w:ascii="Cambria Math" w:hAnsi="Cambria Math"/>
                <w:i/>
                <w:color w:val="000000" w:themeColor="text1"/>
                <w:kern w:val="24"/>
                <w:sz w:val="28"/>
                <w:szCs w:val="28"/>
              </w:rPr>
            </m:ctrlPr>
          </m:d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SP</m:t>
                    </m:r>
                  </m:sub>
                </m:sSub>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SMTC</m:t>
                </m:r>
              </m:sub>
            </m:sSub>
          </m:e>
        </m:d>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DSWU </m:t>
            </m:r>
          </m:sub>
        </m:sSub>
        <m:r>
          <w:rPr>
            <w:rFonts w:ascii="Cambria Math" w:hAnsi="Cambria Math"/>
            <w:color w:val="000000" w:themeColor="text1"/>
            <w:kern w:val="24"/>
            <w:sz w:val="28"/>
            <w:szCs w:val="28"/>
          </w:rPr>
          <m:t>+</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E</m:t>
            </m:r>
          </m:e>
          <m:sub>
            <m:r>
              <w:rPr>
                <w:rFonts w:ascii="Cambria Math" w:hAnsi="Cambria Math"/>
                <w:color w:val="000000" w:themeColor="text1"/>
                <w:kern w:val="24"/>
                <w:sz w:val="28"/>
                <w:szCs w:val="28"/>
              </w:rPr>
              <m:t>LSWU </m:t>
            </m:r>
          </m:sub>
        </m:sSub>
        <m:r>
          <w:rPr>
            <w:rFonts w:ascii="Cambria Math" w:hAnsi="Cambria Math"/>
            <w:color w:val="000000" w:themeColor="text1"/>
            <w:kern w:val="24"/>
            <w:sz w:val="28"/>
            <w:szCs w:val="28"/>
          </w:rPr>
          <m:t>*2]/</m:t>
        </m:r>
        <m:sSub>
          <m:sSubPr>
            <m:ctrlPr>
              <w:rPr>
                <w:rFonts w:ascii="Cambria Math" w:hAnsi="Cambria Math"/>
                <w:i/>
                <w:iCs/>
                <w:color w:val="000000" w:themeColor="text1"/>
                <w:kern w:val="24"/>
                <w:sz w:val="28"/>
                <w:szCs w:val="28"/>
              </w:rPr>
            </m:ctrlPr>
          </m:sSubPr>
          <m:e>
            <m:r>
              <w:rPr>
                <w:rFonts w:ascii="Cambria Math" w:hAnsi="Cambria Math"/>
                <w:color w:val="000000" w:themeColor="text1"/>
                <w:kern w:val="24"/>
                <w:sz w:val="28"/>
                <w:szCs w:val="28"/>
              </w:rPr>
              <m:t>T</m:t>
            </m:r>
          </m:e>
          <m:sub>
            <m:r>
              <w:rPr>
                <w:rFonts w:ascii="Cambria Math" w:hAnsi="Cambria Math"/>
                <w:color w:val="000000" w:themeColor="text1"/>
                <w:kern w:val="24"/>
                <w:sz w:val="28"/>
                <w:szCs w:val="28"/>
              </w:rPr>
              <m:t>CYC</m:t>
            </m:r>
          </m:sub>
        </m:sSub>
      </m:oMath>
    </w:p>
    <w:p w:rsidR="001E78EB" w:rsidRDefault="00BA191C" w:rsidP="003F1347">
      <w:pPr>
        <w:pStyle w:val="1"/>
        <w:rPr>
          <w:rFonts w:eastAsia="新細明體" w:cs="Arial"/>
          <w:color w:val="000000" w:themeColor="text1"/>
          <w:lang w:eastAsia="zh-TW"/>
        </w:rPr>
      </w:pPr>
      <w:r>
        <w:rPr>
          <w:rFonts w:eastAsia="新細明體" w:cs="Arial"/>
          <w:color w:val="000000" w:themeColor="text1"/>
          <w:lang w:eastAsia="zh-TW"/>
        </w:rPr>
        <w:t>7</w:t>
      </w:r>
      <w:r w:rsidR="003F1347" w:rsidRPr="00B24FF4">
        <w:rPr>
          <w:rFonts w:eastAsia="新細明體" w:cs="Arial"/>
          <w:color w:val="000000" w:themeColor="text1"/>
          <w:lang w:eastAsia="zh-TW"/>
        </w:rPr>
        <w:tab/>
      </w:r>
      <w:r w:rsidR="003F1347">
        <w:rPr>
          <w:rFonts w:eastAsia="新細明體" w:cs="Arial"/>
          <w:color w:val="000000" w:themeColor="text1"/>
          <w:lang w:eastAsia="zh-TW"/>
        </w:rPr>
        <w:t>Reference</w:t>
      </w:r>
    </w:p>
    <w:p w:rsidR="00C275FC" w:rsidRPr="00C275FC" w:rsidRDefault="00492A2C" w:rsidP="00C275FC">
      <w:pPr>
        <w:pStyle w:val="References"/>
        <w:tabs>
          <w:tab w:val="clear" w:pos="360"/>
          <w:tab w:val="num" w:pos="432"/>
        </w:tabs>
        <w:ind w:left="432" w:hanging="432"/>
        <w:rPr>
          <w:sz w:val="22"/>
          <w:szCs w:val="22"/>
        </w:rPr>
      </w:pPr>
      <w:bookmarkStart w:id="1" w:name="_Ref525817000"/>
      <w:r>
        <w:rPr>
          <w:sz w:val="22"/>
          <w:szCs w:val="22"/>
        </w:rPr>
        <w:t>Chairman’s Notes, RAN1 94b.</w:t>
      </w:r>
    </w:p>
    <w:bookmarkEnd w:id="1"/>
    <w:p w:rsidR="00C4427E" w:rsidRPr="0021163C" w:rsidRDefault="00C4427E" w:rsidP="00C4427E">
      <w:pPr>
        <w:pStyle w:val="References"/>
        <w:tabs>
          <w:tab w:val="clear" w:pos="360"/>
          <w:tab w:val="num" w:pos="432"/>
        </w:tabs>
        <w:ind w:left="432" w:hanging="432"/>
        <w:rPr>
          <w:sz w:val="22"/>
          <w:szCs w:val="22"/>
        </w:rPr>
      </w:pPr>
      <w:r w:rsidRPr="00D547A8">
        <w:rPr>
          <w:sz w:val="22"/>
          <w:szCs w:val="22"/>
        </w:rPr>
        <w:t>R1-18104</w:t>
      </w:r>
      <w:r>
        <w:rPr>
          <w:sz w:val="22"/>
          <w:szCs w:val="22"/>
        </w:rPr>
        <w:t>50, “</w:t>
      </w:r>
      <w:r w:rsidRPr="00C4427E">
        <w:rPr>
          <w:sz w:val="22"/>
          <w:szCs w:val="22"/>
        </w:rPr>
        <w:t>Considerations on NR RRM power saving</w:t>
      </w:r>
      <w:r>
        <w:rPr>
          <w:sz w:val="22"/>
          <w:szCs w:val="22"/>
        </w:rPr>
        <w:t xml:space="preserve">”, </w:t>
      </w:r>
      <w:r w:rsidRPr="00D547A8">
        <w:rPr>
          <w:sz w:val="22"/>
          <w:szCs w:val="22"/>
        </w:rPr>
        <w:t>MediaTek, RAN1#94bis, Chengdu, China</w:t>
      </w:r>
    </w:p>
    <w:p w:rsidR="00CD3BB8" w:rsidRPr="00CD3BB8" w:rsidRDefault="00CD3BB8" w:rsidP="00CD3BB8">
      <w:pPr>
        <w:pStyle w:val="ad"/>
        <w:tabs>
          <w:tab w:val="left" w:pos="0"/>
          <w:tab w:val="left" w:pos="540"/>
        </w:tabs>
        <w:rPr>
          <w:rFonts w:ascii="Times New Roman" w:eastAsia="SimSun" w:hAnsi="Times New Roman" w:cs="Times New Roman"/>
          <w:szCs w:val="22"/>
        </w:rPr>
      </w:pPr>
      <w:r w:rsidRPr="00CD3BB8">
        <w:rPr>
          <w:rFonts w:ascii="Times New Roman" w:eastAsia="SimSun" w:hAnsi="Times New Roman" w:cs="Times New Roman"/>
          <w:szCs w:val="22"/>
        </w:rPr>
        <w:t>[3]</w:t>
      </w:r>
      <w:r>
        <w:rPr>
          <w:szCs w:val="22"/>
        </w:rPr>
        <w:t xml:space="preserve">    </w:t>
      </w:r>
      <w:r w:rsidRPr="00CD3BB8">
        <w:rPr>
          <w:rFonts w:ascii="Times New Roman" w:eastAsia="SimSun" w:hAnsi="Times New Roman" w:cs="Times New Roman"/>
          <w:szCs w:val="22"/>
        </w:rPr>
        <w:t xml:space="preserve">3GPP TS 38.133 </w:t>
      </w:r>
      <w:r>
        <w:rPr>
          <w:rFonts w:ascii="Times New Roman" w:eastAsia="SimSun" w:hAnsi="Times New Roman" w:cs="Times New Roman"/>
          <w:szCs w:val="22"/>
        </w:rPr>
        <w:t>V15.3</w:t>
      </w:r>
      <w:r w:rsidRPr="00CD3BB8">
        <w:rPr>
          <w:rFonts w:ascii="Times New Roman" w:eastAsia="SimSun" w:hAnsi="Times New Roman" w:cs="Times New Roman"/>
          <w:szCs w:val="22"/>
        </w:rPr>
        <w:t>.0</w:t>
      </w:r>
      <w:r w:rsidRPr="00CD3BB8">
        <w:rPr>
          <w:rFonts w:ascii="Times New Roman" w:eastAsia="SimSun" w:hAnsi="Times New Roman" w:cs="Times New Roman" w:hint="eastAsia"/>
          <w:szCs w:val="22"/>
        </w:rPr>
        <w:t>,</w:t>
      </w:r>
      <w:r w:rsidRPr="00CD3BB8">
        <w:rPr>
          <w:rFonts w:ascii="Times New Roman" w:eastAsia="SimSun" w:hAnsi="Times New Roman" w:cs="Times New Roman"/>
          <w:szCs w:val="22"/>
        </w:rPr>
        <w:t>” NR;</w:t>
      </w:r>
      <w:r w:rsidRPr="00CD3BB8">
        <w:rPr>
          <w:rFonts w:ascii="Times New Roman" w:eastAsia="SimSun" w:hAnsi="Times New Roman" w:cs="Times New Roman" w:hint="eastAsia"/>
          <w:szCs w:val="22"/>
        </w:rPr>
        <w:t xml:space="preserve"> </w:t>
      </w:r>
      <w:r w:rsidRPr="00CD3BB8">
        <w:rPr>
          <w:rFonts w:ascii="Times New Roman" w:eastAsia="SimSun" w:hAnsi="Times New Roman" w:cs="Times New Roman"/>
          <w:szCs w:val="22"/>
        </w:rPr>
        <w:t>Requirements for support of radio resource management”</w:t>
      </w:r>
    </w:p>
    <w:p w:rsidR="009B5A8F" w:rsidRPr="0021163C" w:rsidRDefault="009B5A8F" w:rsidP="007A32B9">
      <w:pPr>
        <w:pStyle w:val="References"/>
        <w:numPr>
          <w:ilvl w:val="0"/>
          <w:numId w:val="0"/>
        </w:numPr>
        <w:rPr>
          <w:sz w:val="22"/>
          <w:szCs w:val="22"/>
        </w:rPr>
      </w:pPr>
    </w:p>
    <w:sectPr w:rsidR="009B5A8F" w:rsidRPr="0021163C"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672" w:rsidRDefault="008B0672" w:rsidP="007003B8">
      <w:r>
        <w:separator/>
      </w:r>
    </w:p>
  </w:endnote>
  <w:endnote w:type="continuationSeparator" w:id="0">
    <w:p w:rsidR="008B0672" w:rsidRDefault="008B0672"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672" w:rsidRDefault="008B0672" w:rsidP="007003B8">
      <w:r>
        <w:separator/>
      </w:r>
    </w:p>
  </w:footnote>
  <w:footnote w:type="continuationSeparator" w:id="0">
    <w:p w:rsidR="008B0672" w:rsidRDefault="008B0672"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5401F"/>
    <w:multiLevelType w:val="hybridMultilevel"/>
    <w:tmpl w:val="AD0C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5334"/>
    <w:multiLevelType w:val="hybridMultilevel"/>
    <w:tmpl w:val="2B4AF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D744B"/>
    <w:multiLevelType w:val="hybridMultilevel"/>
    <w:tmpl w:val="61B2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559B5"/>
    <w:multiLevelType w:val="hybridMultilevel"/>
    <w:tmpl w:val="4802E71C"/>
    <w:lvl w:ilvl="0" w:tplc="04090001">
      <w:start w:val="1"/>
      <w:numFmt w:val="bullet"/>
      <w:lvlText w:val=""/>
      <w:lvlJc w:val="left"/>
      <w:pPr>
        <w:ind w:left="720" w:hanging="360"/>
      </w:pPr>
      <w:rPr>
        <w:rFonts w:ascii="Symbol" w:hAnsi="Symbol" w:hint="default"/>
      </w:rPr>
    </w:lvl>
    <w:lvl w:ilvl="1" w:tplc="4106DFF0">
      <w:start w:val="1"/>
      <w:numFmt w:val="bullet"/>
      <w:lvlText w:val=""/>
      <w:lvlJc w:val="left"/>
      <w:pPr>
        <w:ind w:left="1440" w:hanging="360"/>
      </w:pPr>
      <w:rPr>
        <w:rFonts w:ascii="Wingdings" w:eastAsia="SimSu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9256F"/>
    <w:multiLevelType w:val="hybridMultilevel"/>
    <w:tmpl w:val="A81A5AE8"/>
    <w:lvl w:ilvl="0" w:tplc="D416117A">
      <w:start w:val="1"/>
      <w:numFmt w:val="bullet"/>
      <w:lvlText w:val="•"/>
      <w:lvlJc w:val="left"/>
      <w:pPr>
        <w:tabs>
          <w:tab w:val="num" w:pos="720"/>
        </w:tabs>
        <w:ind w:left="720" w:hanging="360"/>
      </w:pPr>
      <w:rPr>
        <w:rFonts w:ascii="Arial" w:hAnsi="Arial" w:hint="default"/>
      </w:rPr>
    </w:lvl>
    <w:lvl w:ilvl="1" w:tplc="B2A4D11C" w:tentative="1">
      <w:start w:val="1"/>
      <w:numFmt w:val="bullet"/>
      <w:lvlText w:val="•"/>
      <w:lvlJc w:val="left"/>
      <w:pPr>
        <w:tabs>
          <w:tab w:val="num" w:pos="1440"/>
        </w:tabs>
        <w:ind w:left="1440" w:hanging="360"/>
      </w:pPr>
      <w:rPr>
        <w:rFonts w:ascii="Arial" w:hAnsi="Arial" w:hint="default"/>
      </w:rPr>
    </w:lvl>
    <w:lvl w:ilvl="2" w:tplc="CD6EAFEA" w:tentative="1">
      <w:start w:val="1"/>
      <w:numFmt w:val="bullet"/>
      <w:lvlText w:val="•"/>
      <w:lvlJc w:val="left"/>
      <w:pPr>
        <w:tabs>
          <w:tab w:val="num" w:pos="2160"/>
        </w:tabs>
        <w:ind w:left="2160" w:hanging="360"/>
      </w:pPr>
      <w:rPr>
        <w:rFonts w:ascii="Arial" w:hAnsi="Arial" w:hint="default"/>
      </w:rPr>
    </w:lvl>
    <w:lvl w:ilvl="3" w:tplc="48AE8A40" w:tentative="1">
      <w:start w:val="1"/>
      <w:numFmt w:val="bullet"/>
      <w:lvlText w:val="•"/>
      <w:lvlJc w:val="left"/>
      <w:pPr>
        <w:tabs>
          <w:tab w:val="num" w:pos="2880"/>
        </w:tabs>
        <w:ind w:left="2880" w:hanging="360"/>
      </w:pPr>
      <w:rPr>
        <w:rFonts w:ascii="Arial" w:hAnsi="Arial" w:hint="default"/>
      </w:rPr>
    </w:lvl>
    <w:lvl w:ilvl="4" w:tplc="5BE86CA2" w:tentative="1">
      <w:start w:val="1"/>
      <w:numFmt w:val="bullet"/>
      <w:lvlText w:val="•"/>
      <w:lvlJc w:val="left"/>
      <w:pPr>
        <w:tabs>
          <w:tab w:val="num" w:pos="3600"/>
        </w:tabs>
        <w:ind w:left="3600" w:hanging="360"/>
      </w:pPr>
      <w:rPr>
        <w:rFonts w:ascii="Arial" w:hAnsi="Arial" w:hint="default"/>
      </w:rPr>
    </w:lvl>
    <w:lvl w:ilvl="5" w:tplc="F656E59C" w:tentative="1">
      <w:start w:val="1"/>
      <w:numFmt w:val="bullet"/>
      <w:lvlText w:val="•"/>
      <w:lvlJc w:val="left"/>
      <w:pPr>
        <w:tabs>
          <w:tab w:val="num" w:pos="4320"/>
        </w:tabs>
        <w:ind w:left="4320" w:hanging="360"/>
      </w:pPr>
      <w:rPr>
        <w:rFonts w:ascii="Arial" w:hAnsi="Arial" w:hint="default"/>
      </w:rPr>
    </w:lvl>
    <w:lvl w:ilvl="6" w:tplc="56A0A40E" w:tentative="1">
      <w:start w:val="1"/>
      <w:numFmt w:val="bullet"/>
      <w:lvlText w:val="•"/>
      <w:lvlJc w:val="left"/>
      <w:pPr>
        <w:tabs>
          <w:tab w:val="num" w:pos="5040"/>
        </w:tabs>
        <w:ind w:left="5040" w:hanging="360"/>
      </w:pPr>
      <w:rPr>
        <w:rFonts w:ascii="Arial" w:hAnsi="Arial" w:hint="default"/>
      </w:rPr>
    </w:lvl>
    <w:lvl w:ilvl="7" w:tplc="35E039F4" w:tentative="1">
      <w:start w:val="1"/>
      <w:numFmt w:val="bullet"/>
      <w:lvlText w:val="•"/>
      <w:lvlJc w:val="left"/>
      <w:pPr>
        <w:tabs>
          <w:tab w:val="num" w:pos="5760"/>
        </w:tabs>
        <w:ind w:left="5760" w:hanging="360"/>
      </w:pPr>
      <w:rPr>
        <w:rFonts w:ascii="Arial" w:hAnsi="Arial" w:hint="default"/>
      </w:rPr>
    </w:lvl>
    <w:lvl w:ilvl="8" w:tplc="D70EE3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5228B1"/>
    <w:multiLevelType w:val="hybridMultilevel"/>
    <w:tmpl w:val="C8EEDA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7004EF"/>
    <w:multiLevelType w:val="hybridMultilevel"/>
    <w:tmpl w:val="C2364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859F4"/>
    <w:multiLevelType w:val="hybridMultilevel"/>
    <w:tmpl w:val="7FAC4B76"/>
    <w:lvl w:ilvl="0" w:tplc="69E6F718">
      <w:start w:val="1"/>
      <w:numFmt w:val="bullet"/>
      <w:lvlText w:val="•"/>
      <w:lvlJc w:val="left"/>
      <w:pPr>
        <w:tabs>
          <w:tab w:val="num" w:pos="720"/>
        </w:tabs>
        <w:ind w:left="720" w:hanging="360"/>
      </w:pPr>
      <w:rPr>
        <w:rFonts w:ascii="Arial" w:hAnsi="Arial" w:hint="default"/>
      </w:rPr>
    </w:lvl>
    <w:lvl w:ilvl="1" w:tplc="E2BCC4EE" w:tentative="1">
      <w:start w:val="1"/>
      <w:numFmt w:val="bullet"/>
      <w:lvlText w:val="•"/>
      <w:lvlJc w:val="left"/>
      <w:pPr>
        <w:tabs>
          <w:tab w:val="num" w:pos="1440"/>
        </w:tabs>
        <w:ind w:left="1440" w:hanging="360"/>
      </w:pPr>
      <w:rPr>
        <w:rFonts w:ascii="Arial" w:hAnsi="Arial" w:hint="default"/>
      </w:rPr>
    </w:lvl>
    <w:lvl w:ilvl="2" w:tplc="5BD0B362" w:tentative="1">
      <w:start w:val="1"/>
      <w:numFmt w:val="bullet"/>
      <w:lvlText w:val="•"/>
      <w:lvlJc w:val="left"/>
      <w:pPr>
        <w:tabs>
          <w:tab w:val="num" w:pos="2160"/>
        </w:tabs>
        <w:ind w:left="2160" w:hanging="360"/>
      </w:pPr>
      <w:rPr>
        <w:rFonts w:ascii="Arial" w:hAnsi="Arial" w:hint="default"/>
      </w:rPr>
    </w:lvl>
    <w:lvl w:ilvl="3" w:tplc="626E9FA4" w:tentative="1">
      <w:start w:val="1"/>
      <w:numFmt w:val="bullet"/>
      <w:lvlText w:val="•"/>
      <w:lvlJc w:val="left"/>
      <w:pPr>
        <w:tabs>
          <w:tab w:val="num" w:pos="2880"/>
        </w:tabs>
        <w:ind w:left="2880" w:hanging="360"/>
      </w:pPr>
      <w:rPr>
        <w:rFonts w:ascii="Arial" w:hAnsi="Arial" w:hint="default"/>
      </w:rPr>
    </w:lvl>
    <w:lvl w:ilvl="4" w:tplc="D6447BD8" w:tentative="1">
      <w:start w:val="1"/>
      <w:numFmt w:val="bullet"/>
      <w:lvlText w:val="•"/>
      <w:lvlJc w:val="left"/>
      <w:pPr>
        <w:tabs>
          <w:tab w:val="num" w:pos="3600"/>
        </w:tabs>
        <w:ind w:left="3600" w:hanging="360"/>
      </w:pPr>
      <w:rPr>
        <w:rFonts w:ascii="Arial" w:hAnsi="Arial" w:hint="default"/>
      </w:rPr>
    </w:lvl>
    <w:lvl w:ilvl="5" w:tplc="6A4EB93C" w:tentative="1">
      <w:start w:val="1"/>
      <w:numFmt w:val="bullet"/>
      <w:lvlText w:val="•"/>
      <w:lvlJc w:val="left"/>
      <w:pPr>
        <w:tabs>
          <w:tab w:val="num" w:pos="4320"/>
        </w:tabs>
        <w:ind w:left="4320" w:hanging="360"/>
      </w:pPr>
      <w:rPr>
        <w:rFonts w:ascii="Arial" w:hAnsi="Arial" w:hint="default"/>
      </w:rPr>
    </w:lvl>
    <w:lvl w:ilvl="6" w:tplc="A712E7B0" w:tentative="1">
      <w:start w:val="1"/>
      <w:numFmt w:val="bullet"/>
      <w:lvlText w:val="•"/>
      <w:lvlJc w:val="left"/>
      <w:pPr>
        <w:tabs>
          <w:tab w:val="num" w:pos="5040"/>
        </w:tabs>
        <w:ind w:left="5040" w:hanging="360"/>
      </w:pPr>
      <w:rPr>
        <w:rFonts w:ascii="Arial" w:hAnsi="Arial" w:hint="default"/>
      </w:rPr>
    </w:lvl>
    <w:lvl w:ilvl="7" w:tplc="F4366F7A" w:tentative="1">
      <w:start w:val="1"/>
      <w:numFmt w:val="bullet"/>
      <w:lvlText w:val="•"/>
      <w:lvlJc w:val="left"/>
      <w:pPr>
        <w:tabs>
          <w:tab w:val="num" w:pos="5760"/>
        </w:tabs>
        <w:ind w:left="5760" w:hanging="360"/>
      </w:pPr>
      <w:rPr>
        <w:rFonts w:ascii="Arial" w:hAnsi="Arial" w:hint="default"/>
      </w:rPr>
    </w:lvl>
    <w:lvl w:ilvl="8" w:tplc="2A80E1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4"/>
  </w:num>
  <w:num w:numId="4">
    <w:abstractNumId w:val="16"/>
  </w:num>
  <w:num w:numId="5">
    <w:abstractNumId w:val="9"/>
  </w:num>
  <w:num w:numId="6">
    <w:abstractNumId w:val="1"/>
  </w:num>
  <w:num w:numId="7">
    <w:abstractNumId w:val="6"/>
  </w:num>
  <w:num w:numId="8">
    <w:abstractNumId w:val="15"/>
  </w:num>
  <w:num w:numId="9">
    <w:abstractNumId w:val="2"/>
  </w:num>
  <w:num w:numId="10">
    <w:abstractNumId w:val="8"/>
  </w:num>
  <w:num w:numId="11">
    <w:abstractNumId w:val="7"/>
  </w:num>
  <w:num w:numId="12">
    <w:abstractNumId w:val="11"/>
  </w:num>
  <w:num w:numId="13">
    <w:abstractNumId w:val="9"/>
  </w:num>
  <w:num w:numId="14">
    <w:abstractNumId w:val="4"/>
  </w:num>
  <w:num w:numId="15">
    <w:abstractNumId w:val="17"/>
  </w:num>
  <w:num w:numId="16">
    <w:abstractNumId w:val="13"/>
  </w:num>
  <w:num w:numId="17">
    <w:abstractNumId w:val="3"/>
  </w:num>
  <w:num w:numId="18">
    <w:abstractNumId w:val="1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10D0F"/>
    <w:rsid w:val="00015301"/>
    <w:rsid w:val="0001537E"/>
    <w:rsid w:val="00024795"/>
    <w:rsid w:val="0002667F"/>
    <w:rsid w:val="00035608"/>
    <w:rsid w:val="00036984"/>
    <w:rsid w:val="00040DE7"/>
    <w:rsid w:val="00044F16"/>
    <w:rsid w:val="000457A5"/>
    <w:rsid w:val="000466EC"/>
    <w:rsid w:val="00050190"/>
    <w:rsid w:val="00050F19"/>
    <w:rsid w:val="000631DA"/>
    <w:rsid w:val="00063E95"/>
    <w:rsid w:val="000653B6"/>
    <w:rsid w:val="0007212B"/>
    <w:rsid w:val="0007411A"/>
    <w:rsid w:val="00092AA6"/>
    <w:rsid w:val="000A3E89"/>
    <w:rsid w:val="000A687C"/>
    <w:rsid w:val="000B1F3C"/>
    <w:rsid w:val="000B22CB"/>
    <w:rsid w:val="000B73B2"/>
    <w:rsid w:val="000C1243"/>
    <w:rsid w:val="000C1BD9"/>
    <w:rsid w:val="000C34FE"/>
    <w:rsid w:val="000C48A6"/>
    <w:rsid w:val="000E145E"/>
    <w:rsid w:val="000F141C"/>
    <w:rsid w:val="000F2C6F"/>
    <w:rsid w:val="000F3822"/>
    <w:rsid w:val="00100ADC"/>
    <w:rsid w:val="00110281"/>
    <w:rsid w:val="00111A9C"/>
    <w:rsid w:val="00117807"/>
    <w:rsid w:val="00123B56"/>
    <w:rsid w:val="001253E7"/>
    <w:rsid w:val="00125A47"/>
    <w:rsid w:val="001339DA"/>
    <w:rsid w:val="00141E29"/>
    <w:rsid w:val="001465DE"/>
    <w:rsid w:val="00147259"/>
    <w:rsid w:val="00154A41"/>
    <w:rsid w:val="00170F0B"/>
    <w:rsid w:val="00180113"/>
    <w:rsid w:val="00181666"/>
    <w:rsid w:val="00185907"/>
    <w:rsid w:val="00197FD8"/>
    <w:rsid w:val="001A017D"/>
    <w:rsid w:val="001C7C83"/>
    <w:rsid w:val="001D443D"/>
    <w:rsid w:val="001D4A4A"/>
    <w:rsid w:val="001E78EB"/>
    <w:rsid w:val="001F21E0"/>
    <w:rsid w:val="001F31D1"/>
    <w:rsid w:val="001F7E68"/>
    <w:rsid w:val="00204BBD"/>
    <w:rsid w:val="00210006"/>
    <w:rsid w:val="00210510"/>
    <w:rsid w:val="0021163C"/>
    <w:rsid w:val="00213C9F"/>
    <w:rsid w:val="00214E5A"/>
    <w:rsid w:val="002229D6"/>
    <w:rsid w:val="00237BDB"/>
    <w:rsid w:val="00240867"/>
    <w:rsid w:val="00241C14"/>
    <w:rsid w:val="0024207A"/>
    <w:rsid w:val="00251FDE"/>
    <w:rsid w:val="00253A8C"/>
    <w:rsid w:val="00253FD6"/>
    <w:rsid w:val="00256CBD"/>
    <w:rsid w:val="0027229D"/>
    <w:rsid w:val="00273C1E"/>
    <w:rsid w:val="002756A2"/>
    <w:rsid w:val="002823F3"/>
    <w:rsid w:val="00283D4B"/>
    <w:rsid w:val="002917FF"/>
    <w:rsid w:val="00293DB3"/>
    <w:rsid w:val="0029495A"/>
    <w:rsid w:val="002A01C5"/>
    <w:rsid w:val="002A5BB7"/>
    <w:rsid w:val="002C03E3"/>
    <w:rsid w:val="002C1C21"/>
    <w:rsid w:val="002C4390"/>
    <w:rsid w:val="002D742B"/>
    <w:rsid w:val="002E5B90"/>
    <w:rsid w:val="00302014"/>
    <w:rsid w:val="00322788"/>
    <w:rsid w:val="00330C8F"/>
    <w:rsid w:val="00331401"/>
    <w:rsid w:val="0033156D"/>
    <w:rsid w:val="003350FE"/>
    <w:rsid w:val="003375F3"/>
    <w:rsid w:val="00344D4E"/>
    <w:rsid w:val="00360E07"/>
    <w:rsid w:val="00361DD9"/>
    <w:rsid w:val="0036490A"/>
    <w:rsid w:val="00367D02"/>
    <w:rsid w:val="00384ED7"/>
    <w:rsid w:val="00386CF8"/>
    <w:rsid w:val="003955DA"/>
    <w:rsid w:val="0039754D"/>
    <w:rsid w:val="00397BB2"/>
    <w:rsid w:val="003A24FC"/>
    <w:rsid w:val="003A6EF1"/>
    <w:rsid w:val="003B1989"/>
    <w:rsid w:val="003B2305"/>
    <w:rsid w:val="003B4F94"/>
    <w:rsid w:val="003C2417"/>
    <w:rsid w:val="003C2939"/>
    <w:rsid w:val="003C7B98"/>
    <w:rsid w:val="003D0425"/>
    <w:rsid w:val="003D052F"/>
    <w:rsid w:val="003D5ACE"/>
    <w:rsid w:val="003D6482"/>
    <w:rsid w:val="003E74E2"/>
    <w:rsid w:val="003F1347"/>
    <w:rsid w:val="003F7B60"/>
    <w:rsid w:val="00407A61"/>
    <w:rsid w:val="00412AE0"/>
    <w:rsid w:val="00412E69"/>
    <w:rsid w:val="00413E09"/>
    <w:rsid w:val="004152D0"/>
    <w:rsid w:val="004229CC"/>
    <w:rsid w:val="004232DC"/>
    <w:rsid w:val="00433B5A"/>
    <w:rsid w:val="00433C66"/>
    <w:rsid w:val="0044709C"/>
    <w:rsid w:val="004561CC"/>
    <w:rsid w:val="00457D3C"/>
    <w:rsid w:val="00465DD0"/>
    <w:rsid w:val="00465EDD"/>
    <w:rsid w:val="00466132"/>
    <w:rsid w:val="0047357D"/>
    <w:rsid w:val="00475159"/>
    <w:rsid w:val="004865BC"/>
    <w:rsid w:val="00487B53"/>
    <w:rsid w:val="00492A2C"/>
    <w:rsid w:val="00494DAE"/>
    <w:rsid w:val="004974BE"/>
    <w:rsid w:val="004A04F3"/>
    <w:rsid w:val="004A43BA"/>
    <w:rsid w:val="004B0977"/>
    <w:rsid w:val="004D229B"/>
    <w:rsid w:val="004D3B5F"/>
    <w:rsid w:val="004D7D53"/>
    <w:rsid w:val="004E1FB9"/>
    <w:rsid w:val="004E22AD"/>
    <w:rsid w:val="004E2708"/>
    <w:rsid w:val="004E6ED1"/>
    <w:rsid w:val="004F44F0"/>
    <w:rsid w:val="005026DC"/>
    <w:rsid w:val="00514DD8"/>
    <w:rsid w:val="00515471"/>
    <w:rsid w:val="00521627"/>
    <w:rsid w:val="00551403"/>
    <w:rsid w:val="00552686"/>
    <w:rsid w:val="00552ADB"/>
    <w:rsid w:val="00553BCE"/>
    <w:rsid w:val="00555319"/>
    <w:rsid w:val="005565FA"/>
    <w:rsid w:val="00556C56"/>
    <w:rsid w:val="00566AC0"/>
    <w:rsid w:val="00580B32"/>
    <w:rsid w:val="00587939"/>
    <w:rsid w:val="00592096"/>
    <w:rsid w:val="0059375F"/>
    <w:rsid w:val="00593824"/>
    <w:rsid w:val="00596106"/>
    <w:rsid w:val="005A4A63"/>
    <w:rsid w:val="005A598B"/>
    <w:rsid w:val="005B7DDE"/>
    <w:rsid w:val="005C5777"/>
    <w:rsid w:val="005D3A07"/>
    <w:rsid w:val="005D6A68"/>
    <w:rsid w:val="005D7376"/>
    <w:rsid w:val="005E0A4D"/>
    <w:rsid w:val="005E0ADF"/>
    <w:rsid w:val="005E2CCD"/>
    <w:rsid w:val="005E68D6"/>
    <w:rsid w:val="005F07CC"/>
    <w:rsid w:val="005F2214"/>
    <w:rsid w:val="005F2F35"/>
    <w:rsid w:val="006041C7"/>
    <w:rsid w:val="00606080"/>
    <w:rsid w:val="006101D8"/>
    <w:rsid w:val="006135EB"/>
    <w:rsid w:val="00615070"/>
    <w:rsid w:val="00626FE2"/>
    <w:rsid w:val="006316C8"/>
    <w:rsid w:val="00636C87"/>
    <w:rsid w:val="00637062"/>
    <w:rsid w:val="00637DE3"/>
    <w:rsid w:val="00647FF7"/>
    <w:rsid w:val="006504C2"/>
    <w:rsid w:val="00660462"/>
    <w:rsid w:val="00660950"/>
    <w:rsid w:val="00663D07"/>
    <w:rsid w:val="006707F9"/>
    <w:rsid w:val="00672C64"/>
    <w:rsid w:val="006750D7"/>
    <w:rsid w:val="00680AA6"/>
    <w:rsid w:val="006850DD"/>
    <w:rsid w:val="00687F1C"/>
    <w:rsid w:val="00697CF6"/>
    <w:rsid w:val="006A263B"/>
    <w:rsid w:val="006A2F3C"/>
    <w:rsid w:val="006A6633"/>
    <w:rsid w:val="006C3A34"/>
    <w:rsid w:val="006C62BB"/>
    <w:rsid w:val="006D4248"/>
    <w:rsid w:val="006F1D22"/>
    <w:rsid w:val="006F6EFE"/>
    <w:rsid w:val="007003B8"/>
    <w:rsid w:val="00700A3C"/>
    <w:rsid w:val="0070277B"/>
    <w:rsid w:val="007147CF"/>
    <w:rsid w:val="00717951"/>
    <w:rsid w:val="00720DC4"/>
    <w:rsid w:val="00723533"/>
    <w:rsid w:val="00732C1B"/>
    <w:rsid w:val="00734728"/>
    <w:rsid w:val="00734947"/>
    <w:rsid w:val="00744479"/>
    <w:rsid w:val="00745622"/>
    <w:rsid w:val="007575DA"/>
    <w:rsid w:val="00762D63"/>
    <w:rsid w:val="00763685"/>
    <w:rsid w:val="007657E6"/>
    <w:rsid w:val="00770E6B"/>
    <w:rsid w:val="007763FA"/>
    <w:rsid w:val="00776AF9"/>
    <w:rsid w:val="007804A8"/>
    <w:rsid w:val="00782EEA"/>
    <w:rsid w:val="00794646"/>
    <w:rsid w:val="007973FC"/>
    <w:rsid w:val="007A32B9"/>
    <w:rsid w:val="007A7605"/>
    <w:rsid w:val="007B3865"/>
    <w:rsid w:val="007B3DCA"/>
    <w:rsid w:val="007B493C"/>
    <w:rsid w:val="007D1244"/>
    <w:rsid w:val="007E3FDF"/>
    <w:rsid w:val="007E4698"/>
    <w:rsid w:val="007E71E1"/>
    <w:rsid w:val="007E7D2D"/>
    <w:rsid w:val="007F101F"/>
    <w:rsid w:val="007F3478"/>
    <w:rsid w:val="007F46C9"/>
    <w:rsid w:val="007F5BBD"/>
    <w:rsid w:val="007F7F50"/>
    <w:rsid w:val="0080715F"/>
    <w:rsid w:val="00810B9D"/>
    <w:rsid w:val="0081458C"/>
    <w:rsid w:val="00814795"/>
    <w:rsid w:val="00820D62"/>
    <w:rsid w:val="008215A0"/>
    <w:rsid w:val="00824DC7"/>
    <w:rsid w:val="008259AD"/>
    <w:rsid w:val="00834839"/>
    <w:rsid w:val="008351C1"/>
    <w:rsid w:val="0083602E"/>
    <w:rsid w:val="00847F4F"/>
    <w:rsid w:val="008518D1"/>
    <w:rsid w:val="00862D0D"/>
    <w:rsid w:val="00871D2C"/>
    <w:rsid w:val="0087599A"/>
    <w:rsid w:val="00883883"/>
    <w:rsid w:val="00884CCD"/>
    <w:rsid w:val="00891C65"/>
    <w:rsid w:val="00892B94"/>
    <w:rsid w:val="00892D34"/>
    <w:rsid w:val="00894E83"/>
    <w:rsid w:val="00897F71"/>
    <w:rsid w:val="008A08E7"/>
    <w:rsid w:val="008A7001"/>
    <w:rsid w:val="008B010B"/>
    <w:rsid w:val="008B0672"/>
    <w:rsid w:val="008D08C9"/>
    <w:rsid w:val="008D4981"/>
    <w:rsid w:val="008D4F18"/>
    <w:rsid w:val="008D5F9D"/>
    <w:rsid w:val="008E46EB"/>
    <w:rsid w:val="008E70BF"/>
    <w:rsid w:val="008F183D"/>
    <w:rsid w:val="008F7FAA"/>
    <w:rsid w:val="009111B9"/>
    <w:rsid w:val="00914B61"/>
    <w:rsid w:val="00916EAC"/>
    <w:rsid w:val="00926C2C"/>
    <w:rsid w:val="00930E64"/>
    <w:rsid w:val="009347FC"/>
    <w:rsid w:val="00934B3F"/>
    <w:rsid w:val="00934E1E"/>
    <w:rsid w:val="0093702D"/>
    <w:rsid w:val="0093726A"/>
    <w:rsid w:val="00944BA9"/>
    <w:rsid w:val="00966493"/>
    <w:rsid w:val="00975148"/>
    <w:rsid w:val="009823FE"/>
    <w:rsid w:val="009854EF"/>
    <w:rsid w:val="00987A91"/>
    <w:rsid w:val="00993056"/>
    <w:rsid w:val="009A03A4"/>
    <w:rsid w:val="009B06F4"/>
    <w:rsid w:val="009B1A83"/>
    <w:rsid w:val="009B2CFF"/>
    <w:rsid w:val="009B5A8F"/>
    <w:rsid w:val="009B72C2"/>
    <w:rsid w:val="009D0D88"/>
    <w:rsid w:val="009E6DCE"/>
    <w:rsid w:val="009F38D3"/>
    <w:rsid w:val="009F6F04"/>
    <w:rsid w:val="00A05F2F"/>
    <w:rsid w:val="00A06EC1"/>
    <w:rsid w:val="00A11AEF"/>
    <w:rsid w:val="00A125C1"/>
    <w:rsid w:val="00A152EA"/>
    <w:rsid w:val="00A15D5E"/>
    <w:rsid w:val="00A24206"/>
    <w:rsid w:val="00A2538A"/>
    <w:rsid w:val="00A25611"/>
    <w:rsid w:val="00A265E5"/>
    <w:rsid w:val="00A27A21"/>
    <w:rsid w:val="00A30CEA"/>
    <w:rsid w:val="00A31798"/>
    <w:rsid w:val="00A32421"/>
    <w:rsid w:val="00A43257"/>
    <w:rsid w:val="00A47D0F"/>
    <w:rsid w:val="00A47DDA"/>
    <w:rsid w:val="00A5446B"/>
    <w:rsid w:val="00A72AEA"/>
    <w:rsid w:val="00A74659"/>
    <w:rsid w:val="00A74754"/>
    <w:rsid w:val="00A82C96"/>
    <w:rsid w:val="00A84B91"/>
    <w:rsid w:val="00A9179E"/>
    <w:rsid w:val="00A93C1F"/>
    <w:rsid w:val="00A96D9E"/>
    <w:rsid w:val="00AA1A7C"/>
    <w:rsid w:val="00AA5FC4"/>
    <w:rsid w:val="00AB154D"/>
    <w:rsid w:val="00AB2DF2"/>
    <w:rsid w:val="00AB625E"/>
    <w:rsid w:val="00AC15C1"/>
    <w:rsid w:val="00AC3837"/>
    <w:rsid w:val="00AC51B8"/>
    <w:rsid w:val="00AC54B4"/>
    <w:rsid w:val="00AC5654"/>
    <w:rsid w:val="00AC6B09"/>
    <w:rsid w:val="00AC6FF7"/>
    <w:rsid w:val="00AE44D3"/>
    <w:rsid w:val="00AE6137"/>
    <w:rsid w:val="00AE7B99"/>
    <w:rsid w:val="00AF25D9"/>
    <w:rsid w:val="00AF36D1"/>
    <w:rsid w:val="00AF48D4"/>
    <w:rsid w:val="00AF66C1"/>
    <w:rsid w:val="00AF7A09"/>
    <w:rsid w:val="00B02336"/>
    <w:rsid w:val="00B13C4E"/>
    <w:rsid w:val="00B21962"/>
    <w:rsid w:val="00B303ED"/>
    <w:rsid w:val="00B30CB0"/>
    <w:rsid w:val="00B35B61"/>
    <w:rsid w:val="00B36CB5"/>
    <w:rsid w:val="00B37F93"/>
    <w:rsid w:val="00B405D7"/>
    <w:rsid w:val="00B43664"/>
    <w:rsid w:val="00B47E4D"/>
    <w:rsid w:val="00B5121D"/>
    <w:rsid w:val="00B54E2C"/>
    <w:rsid w:val="00B57214"/>
    <w:rsid w:val="00B764F8"/>
    <w:rsid w:val="00B7726A"/>
    <w:rsid w:val="00B83119"/>
    <w:rsid w:val="00B91C06"/>
    <w:rsid w:val="00B923BC"/>
    <w:rsid w:val="00BA191C"/>
    <w:rsid w:val="00BA1F12"/>
    <w:rsid w:val="00BB30D3"/>
    <w:rsid w:val="00BB74CA"/>
    <w:rsid w:val="00BD6D33"/>
    <w:rsid w:val="00BE36D6"/>
    <w:rsid w:val="00BE3EF2"/>
    <w:rsid w:val="00BF0E1D"/>
    <w:rsid w:val="00BF5C84"/>
    <w:rsid w:val="00C04425"/>
    <w:rsid w:val="00C1023B"/>
    <w:rsid w:val="00C13A80"/>
    <w:rsid w:val="00C15DA0"/>
    <w:rsid w:val="00C20259"/>
    <w:rsid w:val="00C275FC"/>
    <w:rsid w:val="00C42940"/>
    <w:rsid w:val="00C4427E"/>
    <w:rsid w:val="00C45BD3"/>
    <w:rsid w:val="00C53A66"/>
    <w:rsid w:val="00C56920"/>
    <w:rsid w:val="00C61987"/>
    <w:rsid w:val="00C6543B"/>
    <w:rsid w:val="00C6605B"/>
    <w:rsid w:val="00C67A6E"/>
    <w:rsid w:val="00C735E7"/>
    <w:rsid w:val="00C770FE"/>
    <w:rsid w:val="00C8482A"/>
    <w:rsid w:val="00C90345"/>
    <w:rsid w:val="00CA0596"/>
    <w:rsid w:val="00CA2541"/>
    <w:rsid w:val="00CB1925"/>
    <w:rsid w:val="00CB201F"/>
    <w:rsid w:val="00CB2F19"/>
    <w:rsid w:val="00CC0661"/>
    <w:rsid w:val="00CC0C93"/>
    <w:rsid w:val="00CC22E5"/>
    <w:rsid w:val="00CC5D8A"/>
    <w:rsid w:val="00CC7174"/>
    <w:rsid w:val="00CD08E9"/>
    <w:rsid w:val="00CD3BB8"/>
    <w:rsid w:val="00CF164D"/>
    <w:rsid w:val="00CF2E74"/>
    <w:rsid w:val="00D0044F"/>
    <w:rsid w:val="00D0358D"/>
    <w:rsid w:val="00D03E80"/>
    <w:rsid w:val="00D134CF"/>
    <w:rsid w:val="00D1435D"/>
    <w:rsid w:val="00D147F4"/>
    <w:rsid w:val="00D21945"/>
    <w:rsid w:val="00D25076"/>
    <w:rsid w:val="00D30098"/>
    <w:rsid w:val="00D31071"/>
    <w:rsid w:val="00D31ACA"/>
    <w:rsid w:val="00D31FF7"/>
    <w:rsid w:val="00D34E36"/>
    <w:rsid w:val="00D36641"/>
    <w:rsid w:val="00D526EF"/>
    <w:rsid w:val="00D60B85"/>
    <w:rsid w:val="00D62DB0"/>
    <w:rsid w:val="00D67F74"/>
    <w:rsid w:val="00D82BC2"/>
    <w:rsid w:val="00D84DF3"/>
    <w:rsid w:val="00D85A0E"/>
    <w:rsid w:val="00D87883"/>
    <w:rsid w:val="00D927FC"/>
    <w:rsid w:val="00D961CA"/>
    <w:rsid w:val="00DB120D"/>
    <w:rsid w:val="00DB1EAF"/>
    <w:rsid w:val="00DC3B91"/>
    <w:rsid w:val="00DC435F"/>
    <w:rsid w:val="00DC5B96"/>
    <w:rsid w:val="00DC7363"/>
    <w:rsid w:val="00DD7200"/>
    <w:rsid w:val="00DE5A72"/>
    <w:rsid w:val="00E02A2C"/>
    <w:rsid w:val="00E05C1F"/>
    <w:rsid w:val="00E16489"/>
    <w:rsid w:val="00E209C2"/>
    <w:rsid w:val="00E2202D"/>
    <w:rsid w:val="00E2403B"/>
    <w:rsid w:val="00E24392"/>
    <w:rsid w:val="00E264D0"/>
    <w:rsid w:val="00E26885"/>
    <w:rsid w:val="00E307DE"/>
    <w:rsid w:val="00E34196"/>
    <w:rsid w:val="00E34A41"/>
    <w:rsid w:val="00E35A3A"/>
    <w:rsid w:val="00E41F36"/>
    <w:rsid w:val="00E44A37"/>
    <w:rsid w:val="00E47D59"/>
    <w:rsid w:val="00E50D1B"/>
    <w:rsid w:val="00E51827"/>
    <w:rsid w:val="00E51AC9"/>
    <w:rsid w:val="00E55871"/>
    <w:rsid w:val="00E55D94"/>
    <w:rsid w:val="00E6162C"/>
    <w:rsid w:val="00E65EDF"/>
    <w:rsid w:val="00E72146"/>
    <w:rsid w:val="00E75A40"/>
    <w:rsid w:val="00E76F4C"/>
    <w:rsid w:val="00E85B7A"/>
    <w:rsid w:val="00E91FE0"/>
    <w:rsid w:val="00E94D2C"/>
    <w:rsid w:val="00EA22D8"/>
    <w:rsid w:val="00EA3F09"/>
    <w:rsid w:val="00EB3EE9"/>
    <w:rsid w:val="00EB6E57"/>
    <w:rsid w:val="00EC4D25"/>
    <w:rsid w:val="00ED0763"/>
    <w:rsid w:val="00ED5A72"/>
    <w:rsid w:val="00EF59D6"/>
    <w:rsid w:val="00F02E65"/>
    <w:rsid w:val="00F04CD6"/>
    <w:rsid w:val="00F1775C"/>
    <w:rsid w:val="00F239D4"/>
    <w:rsid w:val="00F26361"/>
    <w:rsid w:val="00F30D10"/>
    <w:rsid w:val="00F34C7B"/>
    <w:rsid w:val="00F37A06"/>
    <w:rsid w:val="00F426B8"/>
    <w:rsid w:val="00F43ED0"/>
    <w:rsid w:val="00F4465F"/>
    <w:rsid w:val="00F477CB"/>
    <w:rsid w:val="00F477FB"/>
    <w:rsid w:val="00F52FDC"/>
    <w:rsid w:val="00F547D5"/>
    <w:rsid w:val="00F65DF7"/>
    <w:rsid w:val="00F77AA8"/>
    <w:rsid w:val="00FA3F8D"/>
    <w:rsid w:val="00FA6206"/>
    <w:rsid w:val="00FB4B31"/>
    <w:rsid w:val="00FC0010"/>
    <w:rsid w:val="00FC546C"/>
    <w:rsid w:val="00FD6470"/>
    <w:rsid w:val="00FE1634"/>
    <w:rsid w:val="00FE47E6"/>
    <w:rsid w:val="00FE6E9A"/>
    <w:rsid w:val="00FE75E4"/>
    <w:rsid w:val="00FF2C39"/>
    <w:rsid w:val="00FF3CAA"/>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
    <w:basedOn w:val="a"/>
    <w:link w:val="a5"/>
    <w:uiPriority w:val="34"/>
    <w:qFormat/>
    <w:rsid w:val="00DC3B91"/>
    <w:pPr>
      <w:ind w:left="720"/>
      <w:contextualSpacing/>
    </w:pPr>
  </w:style>
  <w:style w:type="paragraph" w:styleId="a6">
    <w:name w:val="header"/>
    <w:aliases w:val="header odd"/>
    <w:basedOn w:val="a"/>
    <w:link w:val="a7"/>
    <w:unhideWhenUsed/>
    <w:rsid w:val="007003B8"/>
    <w:pPr>
      <w:tabs>
        <w:tab w:val="center" w:pos="4320"/>
        <w:tab w:val="right" w:pos="8640"/>
      </w:tabs>
    </w:pPr>
  </w:style>
  <w:style w:type="character" w:customStyle="1" w:styleId="a7">
    <w:name w:val="頁首 字元"/>
    <w:aliases w:val="header odd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5"/>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B933F066-3994-4C74-8FB1-4DE7468186C7}"/>
</file>

<file path=customXml/itemProps2.xml><?xml version="1.0" encoding="utf-8"?>
<ds:datastoreItem xmlns:ds="http://schemas.openxmlformats.org/officeDocument/2006/customXml" ds:itemID="{22C170FB-C1D3-474F-92DB-E1CC4DA61FE2}"/>
</file>

<file path=customXml/itemProps3.xml><?xml version="1.0" encoding="utf-8"?>
<ds:datastoreItem xmlns:ds="http://schemas.openxmlformats.org/officeDocument/2006/customXml" ds:itemID="{24298DA9-308A-459C-B2F4-6B29A8C2D9B3}"/>
</file>

<file path=customXml/itemProps4.xml><?xml version="1.0" encoding="utf-8"?>
<ds:datastoreItem xmlns:ds="http://schemas.openxmlformats.org/officeDocument/2006/customXml" ds:itemID="{DA1547BA-E069-4F8D-9A97-A7607B7A0101}"/>
</file>

<file path=docProps/app.xml><?xml version="1.0" encoding="utf-8"?>
<Properties xmlns="http://schemas.openxmlformats.org/officeDocument/2006/extended-properties" xmlns:vt="http://schemas.openxmlformats.org/officeDocument/2006/docPropsVTypes">
  <Template>Normal.dotm</Template>
  <TotalTime>2</TotalTime>
  <Pages>8</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2018-11-02T13:26:00Z</dcterms:created>
  <dcterms:modified xsi:type="dcterms:W3CDTF">2018-11-02T13:26:00Z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